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29ECFC">
      <w:pPr>
        <w:spacing w:line="360" w:lineRule="auto"/>
        <w:jc w:val="center"/>
        <w:rPr>
          <w:rFonts w:hint="eastAsia"/>
          <w:color w:val="auto"/>
          <w:spacing w:val="168"/>
          <w:sz w:val="84"/>
          <w:szCs w:val="84"/>
          <w:highlight w:val="none"/>
        </w:rPr>
      </w:pPr>
    </w:p>
    <w:p w14:paraId="26DCC5E9">
      <w:pPr>
        <w:spacing w:line="360" w:lineRule="auto"/>
        <w:jc w:val="center"/>
        <w:rPr>
          <w:rFonts w:hint="eastAsia"/>
          <w:color w:val="auto"/>
          <w:spacing w:val="168"/>
          <w:sz w:val="84"/>
          <w:szCs w:val="84"/>
          <w:highlight w:val="none"/>
        </w:rPr>
      </w:pPr>
    </w:p>
    <w:p w14:paraId="5F96F2AF">
      <w:pPr>
        <w:spacing w:line="360" w:lineRule="auto"/>
        <w:jc w:val="center"/>
        <w:rPr>
          <w:rFonts w:hint="eastAsia"/>
          <w:color w:val="auto"/>
          <w:sz w:val="84"/>
          <w:szCs w:val="84"/>
          <w:highlight w:val="none"/>
        </w:rPr>
      </w:pPr>
      <w:r>
        <w:rPr>
          <w:rFonts w:hint="eastAsia"/>
          <w:color w:val="auto"/>
          <w:spacing w:val="168"/>
          <w:sz w:val="84"/>
          <w:szCs w:val="84"/>
          <w:highlight w:val="none"/>
          <w:lang w:eastAsia="zh-CN"/>
        </w:rPr>
        <w:t>电子</w:t>
      </w:r>
      <w:r>
        <w:rPr>
          <w:rFonts w:hint="eastAsia"/>
          <w:color w:val="auto"/>
          <w:spacing w:val="168"/>
          <w:sz w:val="84"/>
          <w:szCs w:val="84"/>
          <w:highlight w:val="none"/>
          <w:lang w:val="en-US" w:eastAsia="zh-CN"/>
        </w:rPr>
        <w:t>竞</w:t>
      </w:r>
      <w:r>
        <w:rPr>
          <w:rFonts w:hint="eastAsia"/>
          <w:color w:val="auto"/>
          <w:spacing w:val="168"/>
          <w:sz w:val="84"/>
          <w:szCs w:val="84"/>
          <w:highlight w:val="none"/>
          <w:lang w:eastAsia="zh-CN"/>
        </w:rPr>
        <w:t>价</w:t>
      </w:r>
      <w:r>
        <w:rPr>
          <w:rFonts w:hint="eastAsia"/>
          <w:color w:val="auto"/>
          <w:spacing w:val="168"/>
          <w:sz w:val="84"/>
          <w:szCs w:val="84"/>
          <w:highlight w:val="none"/>
        </w:rPr>
        <w:t>文</w:t>
      </w:r>
      <w:r>
        <w:rPr>
          <w:rFonts w:hint="eastAsia"/>
          <w:color w:val="auto"/>
          <w:sz w:val="84"/>
          <w:szCs w:val="84"/>
          <w:highlight w:val="none"/>
        </w:rPr>
        <w:t>件</w:t>
      </w:r>
    </w:p>
    <w:p w14:paraId="0C237D68">
      <w:pPr>
        <w:spacing w:line="360" w:lineRule="auto"/>
        <w:jc w:val="center"/>
        <w:rPr>
          <w:rFonts w:hint="eastAsia"/>
          <w:color w:val="auto"/>
          <w:sz w:val="52"/>
          <w:szCs w:val="52"/>
          <w:highlight w:val="none"/>
        </w:rPr>
      </w:pPr>
    </w:p>
    <w:p w14:paraId="6FA88624">
      <w:pPr>
        <w:spacing w:line="360" w:lineRule="auto"/>
        <w:jc w:val="center"/>
        <w:rPr>
          <w:rFonts w:hint="eastAsia"/>
          <w:color w:val="auto"/>
          <w:sz w:val="52"/>
          <w:szCs w:val="52"/>
          <w:highlight w:val="none"/>
        </w:rPr>
      </w:pPr>
    </w:p>
    <w:p w14:paraId="15EA0A53">
      <w:pPr>
        <w:spacing w:line="360" w:lineRule="auto"/>
        <w:ind w:firstLine="361" w:firstLineChars="100"/>
        <w:rPr>
          <w:rFonts w:hint="eastAsia" w:eastAsia="宋体"/>
          <w:b/>
          <w:color w:val="auto"/>
          <w:sz w:val="36"/>
          <w:szCs w:val="36"/>
          <w:highlight w:val="none"/>
          <w:lang w:val="en-US" w:eastAsia="zh-CN"/>
        </w:rPr>
      </w:pPr>
      <w:r>
        <w:rPr>
          <w:rFonts w:hint="eastAsia"/>
          <w:b/>
          <w:color w:val="auto"/>
          <w:sz w:val="36"/>
          <w:szCs w:val="36"/>
          <w:highlight w:val="none"/>
          <w:lang w:eastAsia="zh-CN"/>
        </w:rPr>
        <w:t>询价</w:t>
      </w:r>
      <w:r>
        <w:rPr>
          <w:rFonts w:hint="eastAsia"/>
          <w:b/>
          <w:color w:val="auto"/>
          <w:sz w:val="36"/>
          <w:szCs w:val="36"/>
          <w:highlight w:val="none"/>
        </w:rPr>
        <w:t>项目编号：</w:t>
      </w:r>
      <w:r>
        <w:rPr>
          <w:rFonts w:hint="eastAsia"/>
          <w:b/>
          <w:color w:val="auto"/>
          <w:sz w:val="36"/>
          <w:szCs w:val="36"/>
          <w:highlight w:val="none"/>
          <w:lang w:eastAsia="zh-CN"/>
        </w:rPr>
        <w:t>YT-SZ202601</w:t>
      </w:r>
      <w:r>
        <w:rPr>
          <w:rFonts w:hint="eastAsia"/>
          <w:b/>
          <w:color w:val="auto"/>
          <w:sz w:val="36"/>
          <w:szCs w:val="36"/>
          <w:highlight w:val="none"/>
          <w:lang w:val="en-US" w:eastAsia="zh-CN"/>
        </w:rPr>
        <w:t>4</w:t>
      </w:r>
    </w:p>
    <w:p w14:paraId="5475472F">
      <w:pPr>
        <w:spacing w:line="360" w:lineRule="auto"/>
        <w:ind w:firstLine="361" w:firstLineChars="100"/>
        <w:rPr>
          <w:rFonts w:hint="default" w:eastAsia="宋体"/>
          <w:b/>
          <w:bCs/>
          <w:color w:val="auto"/>
          <w:sz w:val="36"/>
          <w:szCs w:val="36"/>
          <w:highlight w:val="none"/>
          <w:lang w:val="en-US" w:eastAsia="zh-CN"/>
        </w:rPr>
      </w:pPr>
      <w:r>
        <w:rPr>
          <w:rFonts w:hint="eastAsia"/>
          <w:b/>
          <w:color w:val="auto"/>
          <w:sz w:val="36"/>
          <w:szCs w:val="36"/>
          <w:highlight w:val="none"/>
          <w:lang w:eastAsia="zh-CN"/>
        </w:rPr>
        <w:t>询价</w:t>
      </w:r>
      <w:r>
        <w:rPr>
          <w:rFonts w:hint="eastAsia"/>
          <w:b/>
          <w:color w:val="auto"/>
          <w:sz w:val="36"/>
          <w:szCs w:val="36"/>
          <w:highlight w:val="none"/>
        </w:rPr>
        <w:t>项目名称：</w:t>
      </w:r>
      <w:bookmarkStart w:id="0" w:name="_Hlk95726870"/>
      <w:r>
        <w:rPr>
          <w:rFonts w:hint="eastAsia"/>
          <w:b/>
          <w:color w:val="auto"/>
          <w:sz w:val="36"/>
          <w:szCs w:val="36"/>
          <w:highlight w:val="none"/>
          <w:lang w:eastAsia="zh-CN"/>
        </w:rPr>
        <w:t>超声波探伤仪采购项目</w:t>
      </w:r>
      <w:r>
        <w:rPr>
          <w:rFonts w:hint="eastAsia"/>
          <w:b/>
          <w:color w:val="auto"/>
          <w:sz w:val="36"/>
          <w:szCs w:val="36"/>
          <w:highlight w:val="none"/>
          <w:lang w:val="en-US" w:eastAsia="zh-CN"/>
        </w:rPr>
        <w:t xml:space="preserve">       </w:t>
      </w:r>
    </w:p>
    <w:bookmarkEnd w:id="0"/>
    <w:p w14:paraId="7535FF41">
      <w:pPr>
        <w:spacing w:line="360" w:lineRule="auto"/>
        <w:ind w:firstLine="361" w:firstLineChars="100"/>
        <w:rPr>
          <w:rFonts w:hint="eastAsia"/>
          <w:b/>
          <w:color w:val="auto"/>
          <w:sz w:val="36"/>
          <w:szCs w:val="36"/>
          <w:highlight w:val="none"/>
        </w:rPr>
      </w:pPr>
      <w:r>
        <w:rPr>
          <w:rFonts w:hint="eastAsia"/>
          <w:b/>
          <w:color w:val="auto"/>
          <w:sz w:val="36"/>
          <w:szCs w:val="36"/>
          <w:highlight w:val="none"/>
          <w:lang w:eastAsia="zh-CN"/>
        </w:rPr>
        <w:t>询价</w:t>
      </w:r>
      <w:r>
        <w:rPr>
          <w:rFonts w:hint="eastAsia"/>
          <w:b/>
          <w:color w:val="auto"/>
          <w:sz w:val="36"/>
          <w:szCs w:val="36"/>
          <w:highlight w:val="none"/>
        </w:rPr>
        <w:t>单位名称：常州检验检测标准认证研究院</w:t>
      </w:r>
    </w:p>
    <w:p w14:paraId="327158E3">
      <w:pPr>
        <w:spacing w:line="360" w:lineRule="auto"/>
        <w:ind w:left="1296" w:leftChars="540"/>
        <w:jc w:val="center"/>
        <w:rPr>
          <w:rFonts w:hint="eastAsia"/>
          <w:bCs/>
          <w:color w:val="auto"/>
          <w:sz w:val="36"/>
          <w:szCs w:val="36"/>
          <w:highlight w:val="none"/>
        </w:rPr>
      </w:pPr>
    </w:p>
    <w:p w14:paraId="60586863">
      <w:pPr>
        <w:spacing w:line="360" w:lineRule="auto"/>
        <w:rPr>
          <w:rFonts w:hint="eastAsia"/>
          <w:bCs/>
          <w:color w:val="auto"/>
          <w:sz w:val="28"/>
          <w:szCs w:val="28"/>
          <w:highlight w:val="none"/>
        </w:rPr>
      </w:pPr>
    </w:p>
    <w:p w14:paraId="2D5245A4">
      <w:pPr>
        <w:spacing w:line="360" w:lineRule="auto"/>
        <w:jc w:val="center"/>
        <w:rPr>
          <w:rFonts w:hint="eastAsia"/>
          <w:bCs/>
          <w:color w:val="auto"/>
          <w:sz w:val="28"/>
          <w:szCs w:val="28"/>
          <w:highlight w:val="none"/>
        </w:rPr>
      </w:pPr>
    </w:p>
    <w:p w14:paraId="6596F2B4">
      <w:pPr>
        <w:spacing w:line="360" w:lineRule="auto"/>
        <w:rPr>
          <w:rFonts w:hint="eastAsia"/>
          <w:bCs/>
          <w:color w:val="auto"/>
          <w:sz w:val="28"/>
          <w:szCs w:val="28"/>
          <w:highlight w:val="none"/>
        </w:rPr>
      </w:pPr>
    </w:p>
    <w:p w14:paraId="173CC242">
      <w:pPr>
        <w:spacing w:before="163" w:beforeLines="50" w:after="163" w:afterLines="50" w:line="360" w:lineRule="auto"/>
        <w:jc w:val="both"/>
        <w:rPr>
          <w:rFonts w:hint="eastAsia"/>
          <w:b/>
          <w:bCs/>
          <w:color w:val="auto"/>
          <w:sz w:val="44"/>
          <w:szCs w:val="44"/>
          <w:highlight w:val="none"/>
        </w:rPr>
      </w:pPr>
    </w:p>
    <w:p w14:paraId="4C80507F">
      <w:pPr>
        <w:spacing w:before="163" w:beforeLines="50" w:after="163" w:afterLines="50" w:line="360" w:lineRule="auto"/>
        <w:jc w:val="center"/>
        <w:rPr>
          <w:rFonts w:hint="eastAsia"/>
          <w:b/>
          <w:bCs/>
          <w:color w:val="auto"/>
          <w:sz w:val="44"/>
          <w:szCs w:val="44"/>
          <w:highlight w:val="none"/>
        </w:rPr>
      </w:pPr>
      <w:r>
        <w:rPr>
          <w:rFonts w:hint="eastAsia"/>
          <w:b/>
          <w:bCs/>
          <w:color w:val="auto"/>
          <w:sz w:val="44"/>
          <w:szCs w:val="44"/>
          <w:highlight w:val="none"/>
        </w:rPr>
        <w:t>常州盈泰招标有限公司</w:t>
      </w:r>
    </w:p>
    <w:p w14:paraId="2FD2D17E">
      <w:pPr>
        <w:spacing w:before="163" w:beforeLines="50" w:after="163" w:afterLines="50" w:line="360" w:lineRule="auto"/>
        <w:jc w:val="center"/>
        <w:rPr>
          <w:rFonts w:hint="eastAsia"/>
          <w:b/>
          <w:bCs/>
          <w:color w:val="auto"/>
          <w:sz w:val="44"/>
          <w:szCs w:val="44"/>
          <w:highlight w:val="none"/>
        </w:rPr>
      </w:pPr>
      <w:r>
        <w:rPr>
          <w:rFonts w:hint="eastAsia"/>
          <w:b/>
          <w:bCs/>
          <w:color w:val="auto"/>
          <w:sz w:val="44"/>
          <w:szCs w:val="44"/>
          <w:highlight w:val="none"/>
        </w:rPr>
        <w:t>二〇二</w:t>
      </w:r>
      <w:r>
        <w:rPr>
          <w:rFonts w:hint="eastAsia"/>
          <w:b/>
          <w:bCs/>
          <w:color w:val="auto"/>
          <w:sz w:val="44"/>
          <w:szCs w:val="44"/>
          <w:highlight w:val="none"/>
          <w:lang w:eastAsia="zh-CN"/>
        </w:rPr>
        <w:t>六</w:t>
      </w:r>
      <w:r>
        <w:rPr>
          <w:rFonts w:hint="eastAsia"/>
          <w:b/>
          <w:bCs/>
          <w:color w:val="auto"/>
          <w:sz w:val="44"/>
          <w:szCs w:val="44"/>
          <w:highlight w:val="none"/>
        </w:rPr>
        <w:t>年</w:t>
      </w:r>
      <w:r>
        <w:rPr>
          <w:rFonts w:hint="eastAsia"/>
          <w:b/>
          <w:bCs/>
          <w:color w:val="auto"/>
          <w:sz w:val="44"/>
          <w:szCs w:val="44"/>
          <w:highlight w:val="none"/>
          <w:lang w:eastAsia="zh-CN"/>
        </w:rPr>
        <w:t>十</w:t>
      </w:r>
      <w:r>
        <w:rPr>
          <w:rFonts w:hint="eastAsia"/>
          <w:b/>
          <w:bCs/>
          <w:color w:val="auto"/>
          <w:sz w:val="44"/>
          <w:szCs w:val="44"/>
          <w:highlight w:val="none"/>
        </w:rPr>
        <w:t>月</w:t>
      </w:r>
    </w:p>
    <w:p w14:paraId="2B57B35E">
      <w:pPr>
        <w:pStyle w:val="67"/>
        <w:spacing w:after="326" w:line="240" w:lineRule="auto"/>
        <w:outlineLvl w:val="9"/>
        <w:rPr>
          <w:rFonts w:hint="eastAsia" w:eastAsia="宋体"/>
          <w:color w:val="auto"/>
          <w:sz w:val="28"/>
          <w:szCs w:val="28"/>
          <w:highlight w:val="none"/>
        </w:rPr>
        <w:sectPr>
          <w:headerReference r:id="rId3" w:type="default"/>
          <w:footerReference r:id="rId4" w:type="default"/>
          <w:type w:val="continuous"/>
          <w:pgSz w:w="11906" w:h="16838"/>
          <w:pgMar w:top="1610" w:right="991" w:bottom="1440" w:left="1040" w:header="993" w:footer="992" w:gutter="0"/>
          <w:cols w:space="720" w:num="1"/>
          <w:docGrid w:type="lines" w:linePitch="326" w:charSpace="0"/>
        </w:sectPr>
      </w:pPr>
    </w:p>
    <w:p w14:paraId="29EAA1CE">
      <w:pPr>
        <w:rPr>
          <w:rFonts w:hint="eastAsia"/>
          <w:b/>
          <w:color w:val="auto"/>
          <w:sz w:val="28"/>
          <w:szCs w:val="28"/>
          <w:highlight w:val="none"/>
          <w:lang w:eastAsia="zh-CN"/>
        </w:rPr>
      </w:pPr>
      <w:r>
        <w:rPr>
          <w:rFonts w:hint="eastAsia"/>
          <w:b/>
          <w:color w:val="auto"/>
          <w:sz w:val="28"/>
          <w:szCs w:val="28"/>
          <w:highlight w:val="none"/>
          <w:lang w:eastAsia="zh-CN"/>
        </w:rPr>
        <w:br w:type="page"/>
      </w:r>
    </w:p>
    <w:p w14:paraId="4461E610">
      <w:pPr>
        <w:spacing w:line="360" w:lineRule="auto"/>
        <w:jc w:val="center"/>
        <w:rPr>
          <w:rFonts w:hint="eastAsia"/>
          <w:b/>
          <w:color w:val="auto"/>
          <w:sz w:val="28"/>
          <w:szCs w:val="28"/>
          <w:highlight w:val="none"/>
          <w:lang w:eastAsia="zh-CN"/>
        </w:rPr>
      </w:pPr>
      <w:r>
        <w:rPr>
          <w:rFonts w:hint="eastAsia"/>
          <w:b/>
          <w:color w:val="auto"/>
          <w:sz w:val="28"/>
          <w:szCs w:val="28"/>
          <w:highlight w:val="none"/>
          <w:lang w:eastAsia="zh-CN"/>
        </w:rPr>
        <w:t>常州检验检测标准认证研究院</w:t>
      </w:r>
    </w:p>
    <w:p w14:paraId="0380B1FA">
      <w:pPr>
        <w:spacing w:line="360" w:lineRule="auto"/>
        <w:jc w:val="center"/>
        <w:rPr>
          <w:rFonts w:hint="eastAsia"/>
          <w:b/>
          <w:color w:val="auto"/>
          <w:sz w:val="28"/>
          <w:szCs w:val="28"/>
          <w:highlight w:val="none"/>
          <w:lang w:eastAsia="zh-CN"/>
        </w:rPr>
      </w:pPr>
      <w:r>
        <w:rPr>
          <w:rFonts w:hint="eastAsia"/>
          <w:b/>
          <w:color w:val="auto"/>
          <w:sz w:val="28"/>
          <w:szCs w:val="28"/>
          <w:highlight w:val="none"/>
          <w:lang w:eastAsia="zh-CN"/>
        </w:rPr>
        <w:t>超声波探伤仪采购项目</w:t>
      </w:r>
    </w:p>
    <w:p w14:paraId="1C3F5157">
      <w:pPr>
        <w:spacing w:line="360" w:lineRule="auto"/>
        <w:jc w:val="center"/>
        <w:rPr>
          <w:b/>
          <w:color w:val="auto"/>
          <w:sz w:val="28"/>
          <w:szCs w:val="28"/>
          <w:highlight w:val="none"/>
        </w:rPr>
      </w:pPr>
      <w:r>
        <w:rPr>
          <w:rFonts w:hint="eastAsia"/>
          <w:b/>
          <w:color w:val="auto"/>
          <w:sz w:val="28"/>
          <w:szCs w:val="28"/>
          <w:highlight w:val="none"/>
        </w:rPr>
        <w:t>竞价公告</w:t>
      </w:r>
    </w:p>
    <w:p w14:paraId="7D2FA9C0">
      <w:pPr>
        <w:spacing w:line="360" w:lineRule="auto"/>
        <w:jc w:val="center"/>
        <w:rPr>
          <w:rFonts w:hint="default" w:eastAsia="宋体"/>
          <w:b/>
          <w:color w:val="auto"/>
          <w:sz w:val="28"/>
          <w:szCs w:val="28"/>
          <w:highlight w:val="none"/>
          <w:lang w:val="en-US" w:eastAsia="zh-CN"/>
        </w:rPr>
      </w:pPr>
      <w:r>
        <w:rPr>
          <w:rFonts w:hint="eastAsia"/>
          <w:b/>
          <w:color w:val="auto"/>
          <w:sz w:val="28"/>
          <w:szCs w:val="28"/>
          <w:highlight w:val="none"/>
        </w:rPr>
        <w:t>编号</w:t>
      </w:r>
      <w:r>
        <w:rPr>
          <w:rFonts w:hint="eastAsia"/>
          <w:b/>
          <w:color w:val="auto"/>
          <w:sz w:val="28"/>
          <w:szCs w:val="28"/>
          <w:highlight w:val="none"/>
          <w:lang w:eastAsia="zh-CN"/>
        </w:rPr>
        <w:t>：</w:t>
      </w:r>
      <w:r>
        <w:rPr>
          <w:b/>
          <w:color w:val="auto"/>
          <w:spacing w:val="79"/>
          <w:kern w:val="13"/>
          <w:sz w:val="28"/>
          <w:szCs w:val="28"/>
          <w:highlight w:val="none"/>
        </w:rPr>
        <w:t xml:space="preserve"> </w:t>
      </w:r>
      <w:r>
        <w:rPr>
          <w:rFonts w:hint="eastAsia"/>
          <w:b/>
          <w:color w:val="auto"/>
          <w:spacing w:val="79"/>
          <w:kern w:val="13"/>
          <w:sz w:val="28"/>
          <w:szCs w:val="28"/>
          <w:highlight w:val="none"/>
          <w:lang w:eastAsia="zh-CN"/>
        </w:rPr>
        <w:t>YT-SZ202601</w:t>
      </w:r>
      <w:r>
        <w:rPr>
          <w:rFonts w:hint="eastAsia"/>
          <w:b/>
          <w:color w:val="auto"/>
          <w:spacing w:val="79"/>
          <w:kern w:val="13"/>
          <w:sz w:val="28"/>
          <w:szCs w:val="28"/>
          <w:highlight w:val="none"/>
          <w:lang w:val="en-US" w:eastAsia="zh-CN"/>
        </w:rPr>
        <w:t>4</w:t>
      </w:r>
    </w:p>
    <w:p w14:paraId="466C9E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常州盈泰招标有限公司受</w:t>
      </w:r>
      <w:r>
        <w:rPr>
          <w:rFonts w:hint="eastAsia" w:ascii="宋体" w:hAnsi="宋体" w:eastAsia="宋体" w:cs="宋体"/>
          <w:b/>
          <w:bCs/>
          <w:color w:val="auto"/>
          <w:highlight w:val="none"/>
          <w:u w:val="single"/>
        </w:rPr>
        <w:t>常州检验检测标准认证研究院</w:t>
      </w:r>
      <w:r>
        <w:rPr>
          <w:rFonts w:hint="eastAsia" w:ascii="宋体" w:hAnsi="宋体" w:eastAsia="宋体" w:cs="宋体"/>
          <w:color w:val="auto"/>
          <w:highlight w:val="none"/>
        </w:rPr>
        <w:t>的委托，现就</w:t>
      </w:r>
      <w:r>
        <w:rPr>
          <w:rFonts w:hint="eastAsia" w:cs="宋体"/>
          <w:b/>
          <w:bCs/>
          <w:color w:val="auto"/>
          <w:highlight w:val="none"/>
          <w:u w:val="single"/>
          <w:lang w:eastAsia="zh-CN"/>
        </w:rPr>
        <w:t>超声波探伤仪采购项目</w:t>
      </w:r>
      <w:r>
        <w:rPr>
          <w:rFonts w:hint="eastAsia" w:ascii="宋体" w:hAnsi="宋体" w:eastAsia="宋体" w:cs="宋体"/>
          <w:color w:val="auto"/>
          <w:highlight w:val="none"/>
        </w:rPr>
        <w:t>进行电子竞价</w:t>
      </w:r>
      <w:r>
        <w:rPr>
          <w:rFonts w:hint="eastAsia" w:ascii="宋体" w:hAnsi="宋体" w:eastAsia="宋体" w:cs="宋体"/>
          <w:color w:val="auto"/>
          <w:highlight w:val="none"/>
          <w:lang w:eastAsia="zh-CN"/>
        </w:rPr>
        <w:t>采购</w:t>
      </w:r>
      <w:r>
        <w:rPr>
          <w:rFonts w:hint="eastAsia" w:ascii="宋体" w:hAnsi="宋体" w:eastAsia="宋体" w:cs="宋体"/>
          <w:color w:val="auto"/>
          <w:highlight w:val="none"/>
        </w:rPr>
        <w:t>，有关事项公告如下：</w:t>
      </w:r>
    </w:p>
    <w:p w14:paraId="45AB9C90">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一、项目名称：</w:t>
      </w:r>
      <w:r>
        <w:rPr>
          <w:rFonts w:hint="eastAsia" w:cs="宋体"/>
          <w:b w:val="0"/>
          <w:bCs w:val="0"/>
          <w:color w:val="auto"/>
          <w:highlight w:val="none"/>
          <w:lang w:eastAsia="zh-CN"/>
        </w:rPr>
        <w:t>超声波探伤仪采购项目</w:t>
      </w:r>
    </w:p>
    <w:p w14:paraId="318220B6">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cs="宋体"/>
          <w:b w:val="0"/>
          <w:bCs w:val="0"/>
          <w:color w:val="auto"/>
          <w:highlight w:val="none"/>
          <w:lang w:val="en-US" w:eastAsia="zh-CN"/>
        </w:rPr>
      </w:pPr>
      <w:r>
        <w:rPr>
          <w:rFonts w:hint="eastAsia" w:ascii="宋体" w:hAnsi="宋体" w:eastAsia="宋体" w:cs="宋体"/>
          <w:b/>
          <w:bCs/>
          <w:color w:val="auto"/>
          <w:highlight w:val="none"/>
        </w:rPr>
        <w:t>二、项目编号：</w:t>
      </w:r>
      <w:r>
        <w:rPr>
          <w:rFonts w:hint="eastAsia" w:cs="宋体"/>
          <w:b w:val="0"/>
          <w:bCs w:val="0"/>
          <w:color w:val="auto"/>
          <w:highlight w:val="none"/>
          <w:lang w:eastAsia="zh-CN"/>
        </w:rPr>
        <w:t>YT-SZ202601</w:t>
      </w:r>
      <w:r>
        <w:rPr>
          <w:rFonts w:hint="eastAsia" w:cs="宋体"/>
          <w:b w:val="0"/>
          <w:bCs w:val="0"/>
          <w:color w:val="auto"/>
          <w:highlight w:val="none"/>
          <w:lang w:val="en-US" w:eastAsia="zh-CN"/>
        </w:rPr>
        <w:t>4</w:t>
      </w:r>
    </w:p>
    <w:p w14:paraId="7B3FD473">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三、最高限价：</w:t>
      </w:r>
      <w:r>
        <w:rPr>
          <w:rFonts w:hint="eastAsia" w:ascii="宋体" w:hAnsi="宋体" w:eastAsia="宋体" w:cs="宋体"/>
          <w:b w:val="0"/>
          <w:bCs w:val="0"/>
          <w:color w:val="auto"/>
          <w:highlight w:val="none"/>
        </w:rPr>
        <w:t>人民币</w:t>
      </w:r>
      <w:r>
        <w:rPr>
          <w:rFonts w:hint="eastAsia" w:cs="宋体"/>
          <w:b w:val="0"/>
          <w:bCs w:val="0"/>
          <w:color w:val="auto"/>
          <w:highlight w:val="none"/>
          <w:lang w:val="en-US" w:eastAsia="zh-CN"/>
        </w:rPr>
        <w:t>3</w:t>
      </w:r>
      <w:r>
        <w:rPr>
          <w:rFonts w:hint="eastAsia" w:ascii="宋体" w:hAnsi="宋体" w:eastAsia="宋体" w:cs="宋体"/>
          <w:b w:val="0"/>
          <w:bCs w:val="0"/>
          <w:color w:val="auto"/>
          <w:highlight w:val="none"/>
          <w:lang w:val="en-US" w:eastAsia="zh-CN"/>
        </w:rPr>
        <w:t>万元</w:t>
      </w:r>
    </w:p>
    <w:p w14:paraId="222ED735">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四、项目需求：</w:t>
      </w:r>
    </w:p>
    <w:p w14:paraId="2839D1B6">
      <w:pPr>
        <w:keepNext w:val="0"/>
        <w:keepLines w:val="0"/>
        <w:pageBreakBefore w:val="0"/>
        <w:widowControl/>
        <w:kinsoku/>
        <w:wordWrap/>
        <w:overflowPunct/>
        <w:topLinePunct w:val="0"/>
        <w:autoSpaceDE/>
        <w:autoSpaceDN/>
        <w:bidi w:val="0"/>
        <w:adjustRightInd w:val="0"/>
        <w:snapToGrid w:val="0"/>
        <w:spacing w:line="360" w:lineRule="auto"/>
        <w:ind w:firstLine="482" w:firstLineChars="200"/>
        <w:jc w:val="both"/>
        <w:textAlignment w:val="auto"/>
        <w:rPr>
          <w:rFonts w:hint="eastAsia" w:ascii="宋体" w:hAnsi="宋体" w:eastAsia="宋体" w:cs="宋体"/>
          <w:b/>
          <w:bCs/>
          <w:color w:val="auto"/>
          <w:highlight w:val="none"/>
        </w:rPr>
      </w:pPr>
      <w:bookmarkStart w:id="1" w:name="_Toc34920969"/>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rPr>
        <w:t>一</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rPr>
        <w:t>项目概况</w:t>
      </w:r>
    </w:p>
    <w:p w14:paraId="17168760">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本项目为常州检验检测标准认证研究院超声波探伤仪采购项目。具体内容包括：运输、交货、技术资料、人员培训、验收、结算、售后服务等全部工作。</w:t>
      </w:r>
    </w:p>
    <w:p w14:paraId="4F1D5CF1">
      <w:pPr>
        <w:keepNext w:val="0"/>
        <w:keepLines w:val="0"/>
        <w:pageBreakBefore w:val="0"/>
        <w:widowControl/>
        <w:kinsoku/>
        <w:wordWrap/>
        <w:overflowPunct/>
        <w:topLinePunct w:val="0"/>
        <w:autoSpaceDE/>
        <w:autoSpaceDN/>
        <w:bidi w:val="0"/>
        <w:adjustRightInd w:val="0"/>
        <w:snapToGrid w:val="0"/>
        <w:spacing w:line="360" w:lineRule="auto"/>
        <w:ind w:firstLine="482" w:firstLineChars="200"/>
        <w:jc w:val="both"/>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rPr>
        <w:t>二</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rPr>
        <w:t>采购清单</w:t>
      </w:r>
    </w:p>
    <w:tbl>
      <w:tblPr>
        <w:tblStyle w:val="13"/>
        <w:tblW w:w="84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1841"/>
        <w:gridCol w:w="1200"/>
        <w:gridCol w:w="850"/>
        <w:gridCol w:w="2564"/>
        <w:gridCol w:w="1276"/>
      </w:tblGrid>
      <w:tr w14:paraId="79F3B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02" w:type="dxa"/>
            <w:tcBorders>
              <w:top w:val="single" w:color="auto" w:sz="4" w:space="0"/>
              <w:left w:val="single" w:color="auto" w:sz="4" w:space="0"/>
              <w:bottom w:val="single" w:color="auto" w:sz="4" w:space="0"/>
              <w:right w:val="single" w:color="auto" w:sz="4" w:space="0"/>
            </w:tcBorders>
            <w:noWrap w:val="0"/>
            <w:vAlign w:val="center"/>
          </w:tcPr>
          <w:p w14:paraId="5BA6833A">
            <w:pPr>
              <w:adjustRightInd w:val="0"/>
              <w:snapToGrid w:val="0"/>
              <w:jc w:val="center"/>
              <w:rPr>
                <w:rFonts w:cs="Times New Roman"/>
                <w:color w:val="auto"/>
                <w:highlight w:val="none"/>
              </w:rPr>
            </w:pPr>
            <w:r>
              <w:rPr>
                <w:rFonts w:cs="Times New Roman"/>
                <w:color w:val="auto"/>
                <w:highlight w:val="none"/>
              </w:rPr>
              <w:t>序号</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36A17070">
            <w:pPr>
              <w:adjustRightInd w:val="0"/>
              <w:snapToGrid w:val="0"/>
              <w:jc w:val="center"/>
              <w:rPr>
                <w:rFonts w:cs="Times New Roman"/>
                <w:color w:val="auto"/>
                <w:highlight w:val="none"/>
              </w:rPr>
            </w:pPr>
            <w:r>
              <w:rPr>
                <w:rFonts w:cs="Times New Roman"/>
                <w:color w:val="auto"/>
                <w:highlight w:val="none"/>
              </w:rPr>
              <w:t>仪器设备名称</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7034183F">
            <w:pPr>
              <w:adjustRightInd w:val="0"/>
              <w:snapToGrid w:val="0"/>
              <w:jc w:val="center"/>
              <w:rPr>
                <w:rFonts w:cs="Times New Roman"/>
                <w:color w:val="auto"/>
                <w:highlight w:val="none"/>
              </w:rPr>
            </w:pPr>
            <w:r>
              <w:rPr>
                <w:rFonts w:hint="eastAsia" w:cs="Times New Roman"/>
                <w:color w:val="auto"/>
                <w:highlight w:val="none"/>
              </w:rPr>
              <w:t>型号规格</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34E20DB">
            <w:pPr>
              <w:adjustRightInd w:val="0"/>
              <w:snapToGrid w:val="0"/>
              <w:jc w:val="center"/>
              <w:rPr>
                <w:rFonts w:cs="Times New Roman"/>
                <w:color w:val="auto"/>
                <w:highlight w:val="none"/>
              </w:rPr>
            </w:pPr>
            <w:r>
              <w:rPr>
                <w:rFonts w:hint="eastAsia" w:cs="Times New Roman"/>
                <w:color w:val="auto"/>
                <w:highlight w:val="none"/>
              </w:rPr>
              <w:t>数量</w:t>
            </w:r>
          </w:p>
        </w:tc>
        <w:tc>
          <w:tcPr>
            <w:tcW w:w="2564" w:type="dxa"/>
            <w:tcBorders>
              <w:top w:val="single" w:color="auto" w:sz="4" w:space="0"/>
              <w:left w:val="single" w:color="auto" w:sz="4" w:space="0"/>
              <w:bottom w:val="single" w:color="auto" w:sz="4" w:space="0"/>
              <w:right w:val="single" w:color="auto" w:sz="4" w:space="0"/>
            </w:tcBorders>
            <w:noWrap w:val="0"/>
            <w:vAlign w:val="center"/>
          </w:tcPr>
          <w:p w14:paraId="72DA1192">
            <w:pPr>
              <w:adjustRightInd w:val="0"/>
              <w:snapToGrid w:val="0"/>
              <w:jc w:val="center"/>
              <w:rPr>
                <w:rFonts w:cs="Times New Roman"/>
                <w:color w:val="auto"/>
                <w:highlight w:val="none"/>
              </w:rPr>
            </w:pPr>
            <w:r>
              <w:rPr>
                <w:rFonts w:cs="Times New Roman"/>
                <w:color w:val="auto"/>
                <w:highlight w:val="none"/>
              </w:rPr>
              <w:t>备注</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333CEB6D">
            <w:pPr>
              <w:adjustRightInd w:val="0"/>
              <w:snapToGrid w:val="0"/>
              <w:jc w:val="center"/>
              <w:rPr>
                <w:rFonts w:cs="Times New Roman"/>
                <w:color w:val="auto"/>
                <w:highlight w:val="none"/>
              </w:rPr>
            </w:pPr>
            <w:r>
              <w:rPr>
                <w:rFonts w:cs="Times New Roman"/>
                <w:color w:val="auto"/>
                <w:highlight w:val="none"/>
              </w:rPr>
              <w:t>控制价</w:t>
            </w:r>
          </w:p>
        </w:tc>
      </w:tr>
      <w:tr w14:paraId="565A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702" w:type="dxa"/>
            <w:tcBorders>
              <w:top w:val="single" w:color="auto" w:sz="4" w:space="0"/>
              <w:left w:val="single" w:color="auto" w:sz="4" w:space="0"/>
              <w:right w:val="single" w:color="auto" w:sz="4" w:space="0"/>
            </w:tcBorders>
            <w:noWrap w:val="0"/>
            <w:vAlign w:val="center"/>
          </w:tcPr>
          <w:p w14:paraId="69CE9687">
            <w:pPr>
              <w:adjustRightInd w:val="0"/>
              <w:snapToGrid w:val="0"/>
              <w:jc w:val="center"/>
              <w:rPr>
                <w:rFonts w:cs="Times New Roman"/>
                <w:color w:val="auto"/>
                <w:highlight w:val="none"/>
              </w:rPr>
            </w:pPr>
            <w:r>
              <w:rPr>
                <w:rFonts w:cs="Times New Roman"/>
                <w:color w:val="auto"/>
                <w:highlight w:val="none"/>
              </w:rPr>
              <w:t>1</w:t>
            </w:r>
          </w:p>
        </w:tc>
        <w:tc>
          <w:tcPr>
            <w:tcW w:w="1841" w:type="dxa"/>
            <w:tcBorders>
              <w:top w:val="single" w:color="auto" w:sz="4" w:space="0"/>
              <w:left w:val="single" w:color="auto" w:sz="4" w:space="0"/>
              <w:right w:val="single" w:color="auto" w:sz="4" w:space="0"/>
            </w:tcBorders>
            <w:noWrap w:val="0"/>
            <w:vAlign w:val="center"/>
          </w:tcPr>
          <w:p w14:paraId="1E4EC795">
            <w:pPr>
              <w:adjustRightInd w:val="0"/>
              <w:snapToGrid w:val="0"/>
              <w:rPr>
                <w:rFonts w:hint="default" w:eastAsia="宋体" w:cs="Times New Roman"/>
                <w:color w:val="auto"/>
                <w:highlight w:val="none"/>
                <w:lang w:val="en-US" w:eastAsia="zh-CN"/>
              </w:rPr>
            </w:pPr>
            <w:r>
              <w:rPr>
                <w:rFonts w:hint="default" w:eastAsia="宋体" w:cs="Times New Roman"/>
                <w:color w:val="auto"/>
                <w:highlight w:val="none"/>
                <w:lang w:val="en-US" w:eastAsia="zh-CN"/>
              </w:rPr>
              <w:t>超声波探伤仪</w:t>
            </w:r>
          </w:p>
        </w:tc>
        <w:tc>
          <w:tcPr>
            <w:tcW w:w="1200" w:type="dxa"/>
            <w:tcBorders>
              <w:top w:val="single" w:color="auto" w:sz="4" w:space="0"/>
              <w:left w:val="single" w:color="auto" w:sz="4" w:space="0"/>
              <w:right w:val="single" w:color="auto" w:sz="4" w:space="0"/>
            </w:tcBorders>
            <w:noWrap w:val="0"/>
            <w:vAlign w:val="center"/>
          </w:tcPr>
          <w:p w14:paraId="26BCFDA1">
            <w:pPr>
              <w:adjustRightInd w:val="0"/>
              <w:snapToGrid w:val="0"/>
              <w:jc w:val="center"/>
              <w:rPr>
                <w:rFonts w:hint="default" w:eastAsia="宋体" w:cs="Times New Roman"/>
                <w:color w:val="auto"/>
                <w:highlight w:val="none"/>
                <w:lang w:val="en-US" w:eastAsia="zh-CN"/>
              </w:rPr>
            </w:pPr>
            <w:r>
              <w:rPr>
                <w:rFonts w:hint="eastAsia" w:cs="Times New Roman"/>
                <w:color w:val="auto"/>
                <w:highlight w:val="none"/>
                <w:lang w:val="en-US" w:eastAsia="zh-CN"/>
              </w:rPr>
              <w:t>--</w:t>
            </w:r>
          </w:p>
        </w:tc>
        <w:tc>
          <w:tcPr>
            <w:tcW w:w="850" w:type="dxa"/>
            <w:tcBorders>
              <w:top w:val="single" w:color="auto" w:sz="4" w:space="0"/>
              <w:left w:val="single" w:color="auto" w:sz="4" w:space="0"/>
              <w:right w:val="single" w:color="auto" w:sz="4" w:space="0"/>
            </w:tcBorders>
            <w:noWrap w:val="0"/>
            <w:vAlign w:val="center"/>
          </w:tcPr>
          <w:p w14:paraId="3E0D34D9">
            <w:pPr>
              <w:adjustRightInd w:val="0"/>
              <w:snapToGrid w:val="0"/>
              <w:jc w:val="center"/>
              <w:rPr>
                <w:rFonts w:cs="Times New Roman"/>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台</w:t>
            </w:r>
          </w:p>
        </w:tc>
        <w:tc>
          <w:tcPr>
            <w:tcW w:w="2564" w:type="dxa"/>
            <w:tcBorders>
              <w:top w:val="single" w:color="auto" w:sz="4" w:space="0"/>
              <w:left w:val="single" w:color="auto" w:sz="4" w:space="0"/>
              <w:right w:val="single" w:color="auto" w:sz="4" w:space="0"/>
            </w:tcBorders>
            <w:noWrap w:val="0"/>
            <w:vAlign w:val="center"/>
          </w:tcPr>
          <w:p w14:paraId="6947FAC7">
            <w:pPr>
              <w:adjustRightInd w:val="0"/>
              <w:snapToGrid w:val="0"/>
              <w:rPr>
                <w:rFonts w:cs="Times New Roman"/>
                <w:color w:val="auto"/>
                <w:highlight w:val="none"/>
              </w:rPr>
            </w:pPr>
            <w:r>
              <w:rPr>
                <w:rFonts w:hint="eastAsia" w:eastAsia="宋体" w:cs="Times New Roman"/>
                <w:color w:val="auto"/>
                <w:highlight w:val="none"/>
                <w:lang w:val="en-US" w:eastAsia="zh-CN"/>
              </w:rPr>
              <w:t>主要用于金属产品超声探伤检测</w:t>
            </w:r>
            <w:r>
              <w:rPr>
                <w:rFonts w:hint="default" w:eastAsia="宋体" w:cs="Times New Roman"/>
                <w:color w:val="auto"/>
                <w:highlight w:val="none"/>
                <w:lang w:val="en-US" w:eastAsia="zh-CN"/>
              </w:rPr>
              <w:t>。</w:t>
            </w:r>
          </w:p>
        </w:tc>
        <w:tc>
          <w:tcPr>
            <w:tcW w:w="1276" w:type="dxa"/>
            <w:tcBorders>
              <w:top w:val="single" w:color="auto" w:sz="4" w:space="0"/>
              <w:left w:val="single" w:color="auto" w:sz="4" w:space="0"/>
              <w:right w:val="single" w:color="auto" w:sz="4" w:space="0"/>
            </w:tcBorders>
            <w:noWrap w:val="0"/>
            <w:vAlign w:val="center"/>
          </w:tcPr>
          <w:p w14:paraId="30AC3363">
            <w:pPr>
              <w:jc w:val="center"/>
              <w:rPr>
                <w:rFonts w:hint="default" w:eastAsia="宋体" w:cs="Times New Roman"/>
                <w:color w:val="auto"/>
                <w:highlight w:val="none"/>
                <w:lang w:val="en-US" w:eastAsia="zh-CN"/>
              </w:rPr>
            </w:pPr>
            <w:r>
              <w:rPr>
                <w:rFonts w:hint="eastAsia" w:cs="Times New Roman"/>
                <w:color w:val="auto"/>
                <w:highlight w:val="none"/>
                <w:lang w:val="en-US" w:eastAsia="zh-CN"/>
              </w:rPr>
              <w:t>3万元</w:t>
            </w:r>
          </w:p>
        </w:tc>
      </w:tr>
    </w:tbl>
    <w:p w14:paraId="041491FC">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供应商承诺提供的设备满足</w:t>
      </w:r>
    </w:p>
    <w:p w14:paraId="23CAB45B">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bidi="ar-SA"/>
        </w:rPr>
        <w:t>1.</w:t>
      </w:r>
      <w:r>
        <w:rPr>
          <w:rFonts w:hint="eastAsia" w:ascii="宋体" w:hAnsi="宋体" w:eastAsia="宋体" w:cs="宋体"/>
          <w:color w:val="auto"/>
          <w:sz w:val="24"/>
          <w:szCs w:val="24"/>
          <w:highlight w:val="none"/>
          <w:lang w:val="en-US" w:eastAsia="zh-CN"/>
        </w:rPr>
        <w:t>JJG746—2024 超声探伤仪</w:t>
      </w:r>
    </w:p>
    <w:p w14:paraId="4C9DDF06">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bidi="ar-SA"/>
        </w:rPr>
        <w:t>2.</w:t>
      </w:r>
      <w:r>
        <w:rPr>
          <w:rFonts w:hint="eastAsia" w:ascii="宋体" w:hAnsi="宋体" w:eastAsia="宋体" w:cs="宋体"/>
          <w:color w:val="auto"/>
          <w:sz w:val="24"/>
          <w:szCs w:val="24"/>
          <w:highlight w:val="none"/>
          <w:lang w:val="en-US" w:eastAsia="zh-CN"/>
        </w:rPr>
        <w:t>GB/T 27664.1-2026 无损检测 超声检测设备性能</w:t>
      </w:r>
    </w:p>
    <w:p w14:paraId="12ECFF3A">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rPr>
        <w:t>NB/T 47013.3-2023 承压设备无损检测 第 3 部分：超声检测</w:t>
      </w:r>
    </w:p>
    <w:p w14:paraId="3D2FF3C5">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bidi="ar-SA"/>
        </w:rPr>
        <w:t>4.</w:t>
      </w:r>
      <w:r>
        <w:rPr>
          <w:rFonts w:hint="eastAsia" w:ascii="宋体" w:hAnsi="宋体" w:eastAsia="宋体" w:cs="宋体"/>
          <w:color w:val="auto"/>
          <w:sz w:val="24"/>
          <w:szCs w:val="24"/>
          <w:highlight w:val="none"/>
          <w:lang w:val="en-US" w:eastAsia="zh-CN"/>
        </w:rPr>
        <w:t>GB/T 11345-2023 焊缝无损检测 超声检测</w:t>
      </w:r>
    </w:p>
    <w:p w14:paraId="280549C7">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5.</w:t>
      </w:r>
      <w:r>
        <w:rPr>
          <w:rFonts w:hint="eastAsia" w:ascii="宋体" w:hAnsi="宋体" w:eastAsia="宋体" w:cs="宋体"/>
          <w:color w:val="auto"/>
          <w:sz w:val="24"/>
          <w:szCs w:val="24"/>
          <w:highlight w:val="none"/>
          <w:lang w:val="en-US" w:eastAsia="zh-CN"/>
        </w:rPr>
        <w:t>GB/T 7233.1-2023 一般用途铸钢件超声检测等标准</w:t>
      </w:r>
      <w:r>
        <w:rPr>
          <w:rFonts w:hint="eastAsia" w:ascii="宋体" w:hAnsi="宋体" w:eastAsia="宋体" w:cs="宋体"/>
          <w:color w:val="auto"/>
          <w:sz w:val="24"/>
          <w:szCs w:val="24"/>
          <w:highlight w:val="none"/>
        </w:rPr>
        <w:t>的要求。</w:t>
      </w:r>
    </w:p>
    <w:p w14:paraId="749709A3">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80" w:firstLineChars="2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三</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技术参数</w:t>
      </w:r>
    </w:p>
    <w:p w14:paraId="6DCC2E79">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w:t>
      </w:r>
      <w:r>
        <w:rPr>
          <w:rFonts w:hint="eastAsia" w:cs="宋体"/>
          <w:bCs/>
          <w:color w:val="auto"/>
          <w:sz w:val="24"/>
          <w:szCs w:val="24"/>
          <w:highlight w:val="none"/>
          <w:lang w:val="en-US" w:eastAsia="zh-CN"/>
        </w:rPr>
        <w:t>.</w:t>
      </w:r>
      <w:r>
        <w:rPr>
          <w:rFonts w:hint="eastAsia" w:ascii="宋体" w:hAnsi="宋体" w:eastAsia="宋体" w:cs="宋体"/>
          <w:bCs/>
          <w:color w:val="auto"/>
          <w:sz w:val="24"/>
          <w:szCs w:val="24"/>
          <w:highlight w:val="none"/>
        </w:rPr>
        <w:t>操作环境</w:t>
      </w:r>
    </w:p>
    <w:p w14:paraId="34256A3A">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工作温度 -10℃～45℃</w:t>
      </w:r>
    </w:p>
    <w:p w14:paraId="1DF37C05">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rPr>
        <w:t>测量范围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10000</w:t>
      </w:r>
      <w:r>
        <w:rPr>
          <w:rFonts w:hint="eastAsia" w:ascii="宋体" w:hAnsi="宋体" w:eastAsia="宋体" w:cs="宋体"/>
          <w:color w:val="auto"/>
          <w:sz w:val="24"/>
          <w:szCs w:val="24"/>
          <w:highlight w:val="none"/>
        </w:rPr>
        <w:t>mm（钢中纵波）</w:t>
      </w:r>
    </w:p>
    <w:p w14:paraId="53247148">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rPr>
        <w:t>技术指标</w:t>
      </w:r>
    </w:p>
    <w:p w14:paraId="2497097A">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.1准确度等级：垂直线性：≤3%</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时基线性：≤0.1%</w:t>
      </w:r>
    </w:p>
    <w:p w14:paraId="46B68607">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探伤灵敏度余量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60</w:t>
      </w:r>
      <w:r>
        <w:rPr>
          <w:rFonts w:hint="eastAsia" w:ascii="宋体" w:hAnsi="宋体" w:eastAsia="宋体" w:cs="宋体"/>
          <w:color w:val="auto"/>
          <w:sz w:val="24"/>
          <w:szCs w:val="24"/>
          <w:highlight w:val="none"/>
        </w:rPr>
        <w:t>dB（5P14探头、200mmΦ2平底孔试块）</w:t>
      </w:r>
    </w:p>
    <w:p w14:paraId="6A0AB759">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分辨力</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远场分辨力：≥2</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dB</w:t>
      </w:r>
    </w:p>
    <w:p w14:paraId="4D59BDED">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脉冲发生器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重复频率 5～</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000Hz</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可调</w:t>
      </w:r>
    </w:p>
    <w:p w14:paraId="3BE557EE">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3.5 </w:t>
      </w:r>
      <w:r>
        <w:rPr>
          <w:rFonts w:hint="eastAsia" w:ascii="宋体" w:hAnsi="宋体" w:eastAsia="宋体" w:cs="宋体"/>
          <w:color w:val="auto"/>
          <w:sz w:val="24"/>
          <w:szCs w:val="24"/>
          <w:highlight w:val="none"/>
        </w:rPr>
        <w:t>衰减</w:t>
      </w:r>
      <w:r>
        <w:rPr>
          <w:rFonts w:hint="eastAsia" w:ascii="宋体" w:hAnsi="宋体" w:eastAsia="宋体" w:cs="宋体"/>
          <w:color w:val="auto"/>
          <w:sz w:val="24"/>
          <w:szCs w:val="24"/>
          <w:highlight w:val="none"/>
          <w:lang w:val="en-US" w:eastAsia="zh-CN"/>
        </w:rPr>
        <w:t>精度：≤</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1dB/20dB</w:t>
      </w:r>
    </w:p>
    <w:p w14:paraId="7DBC467B">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增益</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总增益≥110dB；增益步进0.</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dB/1dB可调，支持一键自动增益</w:t>
      </w:r>
    </w:p>
    <w:p w14:paraId="7DF31C5A">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防护等级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≥IP65</w:t>
      </w:r>
    </w:p>
    <w:p w14:paraId="195309F2">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3.8工作频率：</w:t>
      </w:r>
      <w:r>
        <w:rPr>
          <w:rFonts w:hint="eastAsia" w:ascii="宋体" w:hAnsi="宋体" w:eastAsia="宋体" w:cs="宋体"/>
          <w:color w:val="auto"/>
          <w:sz w:val="24"/>
          <w:szCs w:val="24"/>
          <w:highlight w:val="none"/>
        </w:rPr>
        <w:t>宽频可调 0.</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MHz</w:t>
      </w:r>
    </w:p>
    <w:p w14:paraId="0CCC1832">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近表面盲区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直探头盲区≤</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mm，斜探头盲区≤</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mm</w:t>
      </w:r>
    </w:p>
    <w:p w14:paraId="39862384">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探头阻尼匹配</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50Ω/75Ω/100Ω/</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00Ω 四档可调</w:t>
      </w:r>
    </w:p>
    <w:p w14:paraId="723157C4">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报警功能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内置超标报警，阈值可调</w:t>
      </w:r>
    </w:p>
    <w:p w14:paraId="2D69A631">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放大器频率响应性能</w:t>
      </w:r>
      <w:r>
        <w:rPr>
          <w:rFonts w:hint="eastAsia" w:ascii="宋体" w:hAnsi="宋体" w:eastAsia="宋体" w:cs="宋体"/>
          <w:color w:val="auto"/>
          <w:sz w:val="24"/>
          <w:szCs w:val="24"/>
          <w:highlight w:val="none"/>
          <w:lang w:val="en-US" w:eastAsia="zh-CN"/>
        </w:rPr>
        <w:t>应符合A等级</w:t>
      </w:r>
    </w:p>
    <w:p w14:paraId="220D226F">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rPr>
        <w:t>配套设备要求（优于以下配置）</w:t>
      </w:r>
    </w:p>
    <w:p w14:paraId="706AE957">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.1 电池工作时间</w:t>
      </w:r>
      <w:r>
        <w:rPr>
          <w:rFonts w:hint="eastAsia" w:ascii="宋体" w:hAnsi="宋体" w:eastAsia="宋体" w:cs="宋体"/>
          <w:color w:val="auto"/>
          <w:sz w:val="24"/>
          <w:szCs w:val="24"/>
          <w:highlight w:val="none"/>
          <w:lang w:eastAsia="zh-CN"/>
        </w:rPr>
        <w:t>：≥8 小时</w:t>
      </w:r>
    </w:p>
    <w:p w14:paraId="76E764A0">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 语言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中文</w:t>
      </w:r>
    </w:p>
    <w:p w14:paraId="0AC6B48D">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.3 操作方式</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至少具备</w:t>
      </w:r>
      <w:r>
        <w:rPr>
          <w:rFonts w:hint="eastAsia" w:ascii="宋体" w:hAnsi="宋体" w:eastAsia="宋体" w:cs="宋体"/>
          <w:color w:val="auto"/>
          <w:sz w:val="24"/>
          <w:szCs w:val="24"/>
          <w:highlight w:val="none"/>
        </w:rPr>
        <w:t>按键</w:t>
      </w:r>
      <w:r>
        <w:rPr>
          <w:rFonts w:hint="eastAsia" w:ascii="宋体" w:hAnsi="宋体" w:eastAsia="宋体" w:cs="宋体"/>
          <w:color w:val="auto"/>
          <w:sz w:val="24"/>
          <w:szCs w:val="24"/>
          <w:highlight w:val="none"/>
          <w:lang w:val="en-US" w:eastAsia="zh-CN"/>
        </w:rPr>
        <w:t>功能</w:t>
      </w:r>
    </w:p>
    <w:p w14:paraId="0C8ECCBF">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探头</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至少配有1个直探头，1个斜探头，</w:t>
      </w:r>
      <w:r>
        <w:rPr>
          <w:rFonts w:hint="eastAsia" w:ascii="宋体" w:hAnsi="宋体" w:eastAsia="宋体" w:cs="宋体"/>
          <w:color w:val="auto"/>
          <w:sz w:val="24"/>
          <w:szCs w:val="24"/>
          <w:highlight w:val="none"/>
        </w:rPr>
        <w:t>Q9探头线2根</w:t>
      </w:r>
    </w:p>
    <w:p w14:paraId="133CCDA9">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数据存储</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内置存储≥16GB，支持USB/蓝牙导出</w:t>
      </w:r>
    </w:p>
    <w:p w14:paraId="31DE8EB0">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电源参数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适配器：AC100-240V 输入，DC12-24V 输出；锂电池容量≥10000mAh</w:t>
      </w:r>
    </w:p>
    <w:p w14:paraId="7745E184">
      <w:pPr>
        <w:keepNext w:val="0"/>
        <w:keepLines w:val="0"/>
        <w:pageBreakBefore w:val="0"/>
        <w:widowControl/>
        <w:kinsoku/>
        <w:wordWrap/>
        <w:overflowPunct/>
        <w:topLinePunct w:val="0"/>
        <w:autoSpaceDE/>
        <w:autoSpaceDN/>
        <w:bidi w:val="0"/>
        <w:adjustRightInd w:val="0"/>
        <w:snapToGrid w:val="0"/>
        <w:spacing w:line="360" w:lineRule="auto"/>
        <w:ind w:left="0" w:firstLine="480" w:firstLineChars="200"/>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lang w:val="en-US" w:eastAsia="zh-CN"/>
        </w:rPr>
        <w:t>4.7</w:t>
      </w:r>
      <w:r>
        <w:rPr>
          <w:rFonts w:hint="eastAsia" w:ascii="宋体" w:hAnsi="宋体" w:eastAsia="宋体" w:cs="宋体"/>
          <w:color w:val="auto"/>
          <w:sz w:val="24"/>
          <w:szCs w:val="24"/>
          <w:highlight w:val="none"/>
        </w:rPr>
        <w:t xml:space="preserve"> 测量仪表需提供详细的功能操作说明书</w:t>
      </w:r>
    </w:p>
    <w:p w14:paraId="700805B7">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82" w:firstLineChars="200"/>
        <w:jc w:val="both"/>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eastAsia="zh-CN"/>
        </w:rPr>
        <w:t>注：标记为</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eastAsia="zh-CN"/>
        </w:rPr>
        <w:t>项部分为实质性响应要求，供应商所投产品须满足上述技术参数要求，在投标报价时同时提供报价表和采购需求偏离表，并对应上述技术参数要求逐项提供技术支持材料包括但不限于产品彩页、产品官网参数信息截图、生产厂家盖章说明文件、检测报告或者软件界面截图等，未提供上述材料则视为不响应。</w:t>
      </w:r>
    </w:p>
    <w:p w14:paraId="0B8AEC40">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82" w:firstLineChars="200"/>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四</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供货要求</w:t>
      </w:r>
    </w:p>
    <w:p w14:paraId="0C5F4C31">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1</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在合同签订生效后</w:t>
      </w:r>
      <w:r>
        <w:rPr>
          <w:rFonts w:hint="eastAsia" w:ascii="宋体" w:hAnsi="宋体" w:eastAsia="宋体" w:cs="宋体"/>
          <w:color w:val="auto"/>
          <w:highlight w:val="none"/>
          <w:u w:val="single"/>
          <w:lang w:val="en-US" w:eastAsia="zh-CN"/>
        </w:rPr>
        <w:t>30</w:t>
      </w:r>
      <w:r>
        <w:rPr>
          <w:rFonts w:hint="eastAsia" w:ascii="宋体" w:hAnsi="宋体" w:eastAsia="宋体" w:cs="宋体"/>
          <w:color w:val="auto"/>
          <w:highlight w:val="none"/>
          <w:u w:val="single"/>
        </w:rPr>
        <w:t>日内</w:t>
      </w:r>
      <w:r>
        <w:rPr>
          <w:rFonts w:hint="eastAsia" w:ascii="宋体" w:hAnsi="宋体" w:eastAsia="宋体" w:cs="宋体"/>
          <w:color w:val="auto"/>
          <w:highlight w:val="none"/>
        </w:rPr>
        <w:t>将仪器设备运至采购单位，安装调试并经采购人验收合格后方可认为交货完成。成交仪</w:t>
      </w:r>
      <w:r>
        <w:rPr>
          <w:rFonts w:hint="eastAsia" w:ascii="宋体" w:hAnsi="宋体" w:eastAsia="宋体" w:cs="宋体"/>
          <w:color w:val="auto"/>
          <w:highlight w:val="none"/>
        </w:rPr>
        <w:t>器设备到达安装现场后，成交供应商应提供详细发货清单，由采购人打开包装验货、检查货物数量。提供法定计量机构出具的检定/校准证书，符合技术要求则验收通过。验收中发现设备无法正常运行或设备硬件、软件问题由厂家免费更换和维修。设备经三次验收未通过（三个月以内），采购人有权要求退货，解除合同，给采购人造成损失的，应赔偿相应损失（合同金额的10%）。无正当理由延期交付的，成交供应商将承担相应赔偿</w:t>
      </w:r>
      <w:r>
        <w:rPr>
          <w:rFonts w:hint="eastAsia" w:cs="宋体"/>
          <w:color w:val="auto"/>
          <w:highlight w:val="none"/>
          <w:lang w:eastAsia="zh-CN"/>
        </w:rPr>
        <w:t>责任。</w:t>
      </w:r>
    </w:p>
    <w:p w14:paraId="45AA250E">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应能保证所提供设备</w:t>
      </w:r>
      <w:r>
        <w:rPr>
          <w:rFonts w:hint="eastAsia" w:cs="宋体"/>
          <w:color w:val="auto"/>
          <w:highlight w:val="none"/>
          <w:lang w:eastAsia="zh-CN"/>
        </w:rPr>
        <w:t>涉及</w:t>
      </w:r>
      <w:r>
        <w:rPr>
          <w:rFonts w:hint="eastAsia" w:ascii="宋体" w:hAnsi="宋体" w:eastAsia="宋体" w:cs="宋体"/>
          <w:color w:val="auto"/>
          <w:highlight w:val="none"/>
        </w:rPr>
        <w:t>的知识产权和所提供的软件、技术资料是合法取得，并享有完整的知识产权，不会因为采购人的使用而被责令停止使用、追偿或要求赔偿损失，如出现此情况，一切经济和法律责任均由成交供应商承担。成交供应商提供的所有硬件设备必须为合格产品，质量符合国际或国家通用标准，如硬件出现质量问题或系假冒伪劣产品，成交供应商负责包退、包换，发生的费用由成交供应商负责。</w:t>
      </w:r>
    </w:p>
    <w:p w14:paraId="6427B2C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所有设备和附</w:t>
      </w:r>
      <w:r>
        <w:rPr>
          <w:rFonts w:hint="eastAsia" w:cs="宋体"/>
          <w:color w:val="auto"/>
          <w:highlight w:val="none"/>
          <w:lang w:eastAsia="zh-CN"/>
        </w:rPr>
        <w:t>配件</w:t>
      </w:r>
      <w:r>
        <w:rPr>
          <w:rFonts w:hint="eastAsia" w:ascii="宋体" w:hAnsi="宋体" w:eastAsia="宋体" w:cs="宋体"/>
          <w:color w:val="auto"/>
          <w:highlight w:val="none"/>
        </w:rPr>
        <w:t>均应符合其规定的性能</w:t>
      </w:r>
      <w:r>
        <w:rPr>
          <w:rFonts w:hint="eastAsia" w:cs="宋体"/>
          <w:color w:val="auto"/>
          <w:highlight w:val="none"/>
          <w:lang w:eastAsia="zh-CN"/>
        </w:rPr>
        <w:t>要求、</w:t>
      </w:r>
      <w:r>
        <w:rPr>
          <w:rFonts w:hint="eastAsia" w:ascii="宋体" w:hAnsi="宋体" w:eastAsia="宋体" w:cs="宋体"/>
          <w:color w:val="auto"/>
          <w:highlight w:val="none"/>
        </w:rPr>
        <w:t>无瑕疵和缺陷，必须有质量检验合格证、装箱单、产品安装使用说明书等相关资料，在交货时必须原包装现场拆封验收。成交供应商对质量问题负责包退、包换、包修，因此发生的费用由成交供应商负责。</w:t>
      </w:r>
    </w:p>
    <w:p w14:paraId="753B2EEE">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82" w:firstLineChars="200"/>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五</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技术验收</w:t>
      </w:r>
    </w:p>
    <w:p w14:paraId="1DAE0F5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bookmarkStart w:id="2" w:name="OLE_LINK106"/>
      <w:bookmarkStart w:id="3" w:name="OLE_LINK107"/>
      <w:bookmarkStart w:id="4" w:name="OLE_LINK105"/>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设备完成安装调试后，成交供应商须委托法定计量技术机构，按照本项目采购仪器设备对应的计量检定规程或校准规范开展检定/校准，并出具有效证书。检定/校准参数须满足采购文件要求：采用检定方式验收的，检定结论为合格，且准确度等级符合采购需求；采用校准方式验收的，校准范围、校准点符合采购需求，所有校准结果均在设备允许误差范围内，校准实验室出具的测量不确定度应与其在 CNAS 官网公示的校准能力水平一致。</w:t>
      </w:r>
    </w:p>
    <w:p w14:paraId="1D8D4D36">
      <w:pPr>
        <w:keepNext w:val="0"/>
        <w:keepLines w:val="0"/>
        <w:pageBreakBefore w:val="0"/>
        <w:widowControl/>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2</w:t>
      </w:r>
      <w:r>
        <w:rPr>
          <w:rFonts w:hint="eastAsia" w:ascii="宋体" w:hAnsi="宋体" w:eastAsia="宋体" w:cs="宋体"/>
          <w:b/>
          <w:bCs/>
          <w:color w:val="auto"/>
          <w:highlight w:val="none"/>
          <w:lang w:val="en-US" w:eastAsia="zh-CN"/>
        </w:rPr>
        <w:t>.</w:t>
      </w:r>
      <w:r>
        <w:rPr>
          <w:rFonts w:hint="eastAsia" w:ascii="宋体" w:hAnsi="宋体" w:eastAsia="宋体" w:cs="宋体"/>
          <w:b/>
          <w:bCs/>
          <w:color w:val="auto"/>
          <w:highlight w:val="none"/>
        </w:rPr>
        <w:t>功能性指标验收</w:t>
      </w:r>
    </w:p>
    <w:p w14:paraId="05183225">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设备安装调试完成后，由成交供应商通过现场实操演示方式，逐项验证设备各项功能指标，确保完全满足采购文件需求。</w:t>
      </w:r>
    </w:p>
    <w:p w14:paraId="7256433A">
      <w:pPr>
        <w:keepNext w:val="0"/>
        <w:keepLines w:val="0"/>
        <w:pageBreakBefore w:val="0"/>
        <w:widowControl/>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其他资料验收</w:t>
      </w:r>
    </w:p>
    <w:p w14:paraId="41D2BD2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如为进口设备，验收时还须提供货物报关单，以及关税、进口环节增值税、进口环节消费税等完税凭证或免税凭证。</w:t>
      </w:r>
    </w:p>
    <w:bookmarkEnd w:id="2"/>
    <w:bookmarkEnd w:id="3"/>
    <w:bookmarkEnd w:id="4"/>
    <w:p w14:paraId="69AA5005">
      <w:pPr>
        <w:keepNext w:val="0"/>
        <w:keepLines w:val="0"/>
        <w:pageBreakBefore w:val="0"/>
        <w:widowControl/>
        <w:kinsoku/>
        <w:wordWrap/>
        <w:overflowPunct/>
        <w:topLinePunct w:val="0"/>
        <w:autoSpaceDE/>
        <w:autoSpaceDN/>
        <w:bidi w:val="0"/>
        <w:adjustRightInd w:val="0"/>
        <w:snapToGrid w:val="0"/>
        <w:spacing w:beforeAutospacing="0" w:afterAutospacing="0" w:line="360" w:lineRule="auto"/>
        <w:ind w:left="0" w:firstLine="482" w:firstLineChars="200"/>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六</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质量保证及售后服务要求</w:t>
      </w:r>
    </w:p>
    <w:p w14:paraId="4F990425">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color w:val="auto"/>
          <w:highlight w:val="none"/>
        </w:rPr>
      </w:pPr>
      <w:r>
        <w:rPr>
          <w:rFonts w:hint="eastAsia" w:ascii="宋体" w:hAnsi="宋体" w:eastAsia="宋体" w:cs="宋体"/>
          <w:color w:val="auto"/>
          <w:highlight w:val="none"/>
        </w:rPr>
        <w:t>成交供应商需提供生产厂家或售后服务机构关于本项所要求的质量保证及售后服务书面证明材料。</w:t>
      </w:r>
    </w:p>
    <w:p w14:paraId="071F61E0">
      <w:pPr>
        <w:keepNext w:val="0"/>
        <w:keepLines w:val="0"/>
        <w:pageBreakBefore w:val="0"/>
        <w:widowControl/>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color w:val="auto"/>
          <w:highlight w:val="none"/>
        </w:rPr>
      </w:pPr>
      <w:r>
        <w:rPr>
          <w:rFonts w:hint="eastAsia" w:ascii="宋体" w:hAnsi="宋体" w:eastAsia="宋体" w:cs="宋体"/>
          <w:b/>
          <w:bCs/>
          <w:color w:val="auto"/>
          <w:highlight w:val="none"/>
        </w:rPr>
        <w:t>1</w:t>
      </w:r>
      <w:r>
        <w:rPr>
          <w:rFonts w:hint="eastAsia" w:cs="宋体"/>
          <w:b/>
          <w:bCs/>
          <w:color w:val="auto"/>
          <w:highlight w:val="none"/>
          <w:lang w:val="en-US" w:eastAsia="zh-CN"/>
        </w:rPr>
        <w:t>.</w:t>
      </w:r>
      <w:r>
        <w:rPr>
          <w:rFonts w:hint="eastAsia" w:ascii="宋体" w:hAnsi="宋体" w:eastAsia="宋体" w:cs="宋体"/>
          <w:b/>
          <w:bCs/>
          <w:color w:val="auto"/>
          <w:highlight w:val="none"/>
        </w:rPr>
        <w:t>质保期</w:t>
      </w:r>
    </w:p>
    <w:p w14:paraId="704660FF">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bCs/>
          <w:color w:val="auto"/>
          <w:highlight w:val="none"/>
        </w:rPr>
      </w:pPr>
      <w:r>
        <w:rPr>
          <w:rFonts w:hint="eastAsia" w:ascii="宋体" w:hAnsi="宋体" w:eastAsia="宋体" w:cs="宋体"/>
          <w:color w:val="auto"/>
          <w:highlight w:val="none"/>
        </w:rPr>
        <w:t>★所有设备免费质保期不少于</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年</w:t>
      </w:r>
      <w:r>
        <w:rPr>
          <w:rFonts w:hint="eastAsia" w:ascii="宋体" w:hAnsi="宋体" w:eastAsia="宋体" w:cs="宋体"/>
          <w:color w:val="auto"/>
          <w:highlight w:val="none"/>
        </w:rPr>
        <w:t>（自设备验收合格之日起计算）。在质保期内，对于非人为损坏的所有器件包括进口器件，均免费更换，对于非人为因素出现的任何仪器故障均免费维修。</w:t>
      </w:r>
      <w:r>
        <w:rPr>
          <w:rFonts w:hint="eastAsia" w:ascii="宋体" w:hAnsi="宋体" w:eastAsia="宋体" w:cs="宋体"/>
          <w:b/>
          <w:bCs/>
          <w:color w:val="auto"/>
          <w:highlight w:val="none"/>
        </w:rPr>
        <w:t>（本项为实质性响应条款，响应文件中提供承诺并加盖</w:t>
      </w:r>
      <w:r>
        <w:rPr>
          <w:rFonts w:hint="eastAsia" w:ascii="宋体" w:hAnsi="宋体" w:eastAsia="宋体" w:cs="宋体"/>
          <w:b/>
          <w:bCs/>
          <w:color w:val="auto"/>
          <w:highlight w:val="none"/>
          <w:lang w:eastAsia="zh-CN"/>
        </w:rPr>
        <w:t>供应商</w:t>
      </w:r>
      <w:r>
        <w:rPr>
          <w:rFonts w:hint="eastAsia" w:ascii="宋体" w:hAnsi="宋体" w:eastAsia="宋体" w:cs="宋体"/>
          <w:b/>
          <w:bCs/>
          <w:color w:val="auto"/>
          <w:highlight w:val="none"/>
        </w:rPr>
        <w:t>公章，未按要求提供的，响应文件将作为无效响应处理。）</w:t>
      </w:r>
    </w:p>
    <w:p w14:paraId="3DD898BD">
      <w:pPr>
        <w:keepNext w:val="0"/>
        <w:keepLines w:val="0"/>
        <w:pageBreakBefore w:val="0"/>
        <w:widowControl/>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2</w:t>
      </w:r>
      <w:r>
        <w:rPr>
          <w:rFonts w:hint="eastAsia" w:ascii="宋体" w:hAnsi="宋体" w:eastAsia="宋体" w:cs="宋体"/>
          <w:b/>
          <w:bCs/>
          <w:color w:val="auto"/>
          <w:highlight w:val="none"/>
          <w:lang w:val="en-US" w:eastAsia="zh-CN"/>
        </w:rPr>
        <w:t>.</w:t>
      </w:r>
      <w:r>
        <w:rPr>
          <w:rFonts w:hint="eastAsia" w:ascii="宋体" w:hAnsi="宋体" w:eastAsia="宋体" w:cs="宋体"/>
          <w:b/>
          <w:bCs/>
          <w:color w:val="auto"/>
          <w:highlight w:val="none"/>
        </w:rPr>
        <w:t>售后服务要求</w:t>
      </w:r>
    </w:p>
    <w:p w14:paraId="6916DAF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（1）负责免费安装和调试，对产品承担1年保修期，终身维护；</w:t>
      </w:r>
    </w:p>
    <w:p w14:paraId="6B38B75E">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（2）对用户进行登记造册存档，以备提供相应用户服务；</w:t>
      </w:r>
    </w:p>
    <w:p w14:paraId="706FA624">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（3）提供7*24小时电话咨询服务。对于用户的报修，应在2小时内电话回复，如电话不能解决问题，应在24小时内到达现场，予以解决；</w:t>
      </w:r>
    </w:p>
    <w:p w14:paraId="1E8D132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b/>
          <w:bCs/>
          <w:color w:val="auto"/>
          <w:highlight w:val="none"/>
        </w:rPr>
      </w:pPr>
      <w:r>
        <w:rPr>
          <w:rFonts w:hint="eastAsia" w:ascii="宋体" w:hAnsi="宋体" w:eastAsia="宋体" w:cs="宋体"/>
          <w:color w:val="auto"/>
          <w:highlight w:val="none"/>
        </w:rPr>
        <w:t>（4）例行维护保养：</w:t>
      </w:r>
    </w:p>
    <w:p w14:paraId="17858C60">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供应商应为采购人提供例行维护保养服务，提供仪器设备的例行维护保养项目清单和具体服务内容（包含但不限于上门巡检频次、设备运行状态检测、清洁除尘、部件润滑、精度调试校准等）。</w:t>
      </w:r>
    </w:p>
    <w:p w14:paraId="3CB91E85">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对于可由仪器操作人员自主完成的维保项目，供应商须组织专项操作培训，确保使用人员具备独立操作及基础维护的能力；</w:t>
      </w:r>
    </w:p>
    <w:p w14:paraId="2DE2B75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供应商应明确免费保修保养期届满后维保服务的收费模式（如按次、按年、按工时收费等），出具包含耗材费、人工费的详细维护保养收费清单，并承诺后续维保服务的优惠折扣率，折扣有效期不得低于[5年]。</w:t>
      </w:r>
    </w:p>
    <w:p w14:paraId="3882DB4C">
      <w:pPr>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lang w:val="en-US" w:eastAsia="zh-CN" w:bidi="ar-SA"/>
        </w:rPr>
        <w:t>（5）</w:t>
      </w:r>
      <w:r>
        <w:rPr>
          <w:rFonts w:hint="eastAsia" w:ascii="宋体" w:hAnsi="宋体" w:eastAsia="宋体" w:cs="宋体"/>
          <w:color w:val="auto"/>
          <w:highlight w:val="none"/>
        </w:rPr>
        <w:t>易损件供应服务</w:t>
      </w:r>
    </w:p>
    <w:p w14:paraId="412D7B3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供应商应明确所供应仪器设备是否包含平均使用寿命≤3年的密封件、易损耗部件。如包含则供应商须承诺长期稳定供应，保障供货及时性</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供货周期不得超过[10个工作日]</w:t>
      </w:r>
      <w:r>
        <w:rPr>
          <w:rFonts w:hint="eastAsia" w:cs="宋体"/>
          <w:color w:val="auto"/>
          <w:highlight w:val="none"/>
          <w:lang w:eastAsia="zh-CN"/>
        </w:rPr>
        <w:t>。</w:t>
      </w:r>
    </w:p>
    <w:p w14:paraId="506DC30B">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供应商应制定易损件供应优惠方案，提供易损件详细清单（含各部件平均使用寿命、原厂售价），并明确后续采购的优惠折扣率，</w:t>
      </w:r>
      <w:r>
        <w:rPr>
          <w:rFonts w:hint="eastAsia" w:ascii="宋体" w:hAnsi="宋体" w:eastAsia="宋体" w:cs="宋体"/>
          <w:color w:val="auto"/>
          <w:highlight w:val="none"/>
        </w:rPr>
        <w:t>折扣有效期不得低于[5年]</w:t>
      </w:r>
      <w:r>
        <w:rPr>
          <w:rFonts w:hint="eastAsia" w:ascii="宋体" w:hAnsi="宋体" w:eastAsia="宋体" w:cs="宋体"/>
          <w:color w:val="auto"/>
          <w:highlight w:val="none"/>
        </w:rPr>
        <w:t>。</w:t>
      </w:r>
    </w:p>
    <w:p w14:paraId="73F61C2D">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供应商须保证所供易损件均为原厂正品，同时提供对应的质量合格证明文件，若供应非原厂正品，采购人有权终止采购合同并追究违约责任。</w:t>
      </w:r>
    </w:p>
    <w:p w14:paraId="1FF24C3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（6）维修件供应及维修服务</w:t>
      </w:r>
    </w:p>
    <w:p w14:paraId="3C60C5A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在仪器设备设计使用寿命期内，成交供应商须保证采购人能够采购到原厂正品维修件，保障设备正常运行</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维修件供货周期不得超过[10个工作日]</w:t>
      </w:r>
      <w:r>
        <w:rPr>
          <w:rFonts w:hint="eastAsia" w:cs="宋体"/>
          <w:color w:val="auto"/>
          <w:highlight w:val="none"/>
          <w:lang w:eastAsia="zh-CN"/>
        </w:rPr>
        <w:t>。</w:t>
      </w:r>
    </w:p>
    <w:p w14:paraId="3D7C86BE">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供应商应提供故障报修响应服务，自接到报修通知起2小时内响应，24小时内到达现场开展维修工作；若因特殊情况无法按时到场，须提前向采购人说明并提供应急解决方案。</w:t>
      </w:r>
    </w:p>
    <w:p w14:paraId="33B7F15F">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免费保修保养期届满后，供应商应按承诺的优惠折扣率及约定收费模式（如按次、按年、按工时收费等）收取维修费用，同时配备专业维修工程师团队，保障维修服务效率与质量。</w:t>
      </w:r>
    </w:p>
    <w:p w14:paraId="62471A51">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供应商须出具维修服务收费标准清单、主要维修备件价格清单，并明确维修优惠折扣率</w:t>
      </w:r>
      <w:r>
        <w:rPr>
          <w:rFonts w:hint="eastAsia" w:ascii="宋体" w:hAnsi="宋体" w:eastAsia="宋体" w:cs="宋体"/>
          <w:color w:val="auto"/>
          <w:highlight w:val="none"/>
        </w:rPr>
        <w:t>，折扣有效期不得低于[5年]</w:t>
      </w:r>
      <w:r>
        <w:rPr>
          <w:rFonts w:hint="eastAsia" w:cs="宋体"/>
          <w:color w:val="auto"/>
          <w:highlight w:val="none"/>
          <w:lang w:eastAsia="zh-CN"/>
        </w:rPr>
        <w:t>。</w:t>
      </w:r>
    </w:p>
    <w:p w14:paraId="2694736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（7）使用成本说明</w:t>
      </w:r>
    </w:p>
    <w:p w14:paraId="0EF02C1B">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成交供应商须详细说明仪器设备使用过程中产生的水、电、气等能源消耗，以及试剂、试块、耗材等物料成本，并按要求提供每小时运行成本测算数据（或按试验次数、被测样品参数等维度测算），测算依据须真实可追溯。</w:t>
      </w:r>
    </w:p>
    <w:p w14:paraId="7B6C4BC1">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能源消耗方面，供应商应提供设备正常运行状态下的水、电、气单位时间消耗数据，并附设备铭牌参数或第三方检测报告佐证。</w:t>
      </w:r>
    </w:p>
    <w:p w14:paraId="5B49C4F1">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 试剂、试块、耗材方面，供应商须出具详细清单及市场参考价格，同时制定降低使用成本的优化方案（如优化实验流程、提供高性价比替代品、推出批量采购优惠等）；所提供的替代品须与原规格参数兼容，且质量不低于原厂标准。</w:t>
      </w:r>
    </w:p>
    <w:p w14:paraId="1493BEF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供应商应公开成本计算方法及依据，确保使用成本透明化；针对试剂、试块、耗材的长期供应，须制定专项优惠方案，出具包含批量采购折扣的详细价格表，批量采购折扣梯度需清晰明确。</w:t>
      </w:r>
    </w:p>
    <w:p w14:paraId="0D530F86">
      <w:pPr>
        <w:keepNext w:val="0"/>
        <w:keepLines w:val="0"/>
        <w:pageBreakBefore w:val="0"/>
        <w:widowControl/>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3.技术服务与技术培训要求</w:t>
      </w:r>
    </w:p>
    <w:p w14:paraId="2514244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（1）技术服务要求</w:t>
      </w:r>
    </w:p>
    <w:p w14:paraId="079DE329">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成交供应商应配备专业技术团队，为采购人提供7×24小时技术咨询服务，解答与仪器相关的标准解读、分析原理、操作应用等问题，协助解决实际样品分析及设备使用过程中的技术难题。</w:t>
      </w:r>
    </w:p>
    <w:p w14:paraId="3066CF0E">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供应商应持续对仪器硬件及软件进行迭代升级，为采购人免费提供软件更新升级服务，免费升级期限与设备保修期一致；硬件升级需提供成本明细及优惠方案供采购人选择。</w:t>
      </w:r>
    </w:p>
    <w:p w14:paraId="2AC5ECA8">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（2）技术培训要求</w:t>
      </w:r>
    </w:p>
    <w:p w14:paraId="554594DC">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仪器设备到货安装调试完成后，供应商应组织线上专项培训，确保培训后至少3-4名操作人员能够独立完成样品分析操作，并具备仪器日常简单维护能力。以U盘方式提供采购人使用说明书及仪器设备操作视频。</w:t>
      </w:r>
    </w:p>
    <w:p w14:paraId="1160733D">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培训效果验收标准：参训人员独立完成仪器设备各功能的使用且能独立完成设备日常清洁、参数校准等基础维护操作，视为培训达标。未达标的，供应商须免费提供二次培训。</w:t>
      </w:r>
    </w:p>
    <w:bookmarkEnd w:id="1"/>
    <w:p w14:paraId="6FFFD087">
      <w:pPr>
        <w:keepNext w:val="0"/>
        <w:keepLines w:val="0"/>
        <w:pageBreakBefore w:val="0"/>
        <w:widowControl/>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lang w:val="en-US" w:eastAsia="zh-CN"/>
        </w:rPr>
        <w:t>七</w:t>
      </w:r>
      <w:r>
        <w:rPr>
          <w:rFonts w:hint="eastAsia" w:ascii="宋体" w:hAnsi="宋体" w:eastAsia="宋体" w:cs="宋体"/>
          <w:b/>
          <w:bCs/>
          <w:color w:val="auto"/>
          <w:highlight w:val="none"/>
          <w:lang w:eastAsia="zh-CN"/>
        </w:rPr>
        <w:t>）</w:t>
      </w:r>
      <w:r>
        <w:rPr>
          <w:rFonts w:hint="eastAsia" w:ascii="宋体" w:hAnsi="宋体" w:eastAsia="宋体" w:cs="宋体"/>
          <w:b/>
          <w:bCs/>
          <w:color w:val="auto"/>
          <w:highlight w:val="none"/>
        </w:rPr>
        <w:t>报价要求</w:t>
      </w:r>
    </w:p>
    <w:p w14:paraId="7A8F7D27">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本项目报价应包括但不限于采购文件及技术要求范围内相应设备制造前的准备（包括现场踏勘、技术核对等）、产品（包括材料、附件、备品备件、专用工具等）、设计、制造、加工、检验、包装、技术资料、发货、运输、保险、税费（包括增值税及其他税费等）、检测验收、装卸、安装、设备自身调试、技术指导培训、售后服务、质保期及维保服务等。政策性文件规定及合同包含的所有风险、责任和采购文件所要求的相关服务等全部内容。安装、调试、验收过程中，如发现有漏项、缺件，供应商应无条件、无偿补齐，所发生的一切费用，视为已包含在报价之中，且并不因此而影响交付实际使用人的时间。</w:t>
      </w:r>
    </w:p>
    <w:p w14:paraId="354ADF39">
      <w:pPr>
        <w:keepNext w:val="0"/>
        <w:keepLines w:val="0"/>
        <w:pageBreakBefore w:val="0"/>
        <w:widowControl/>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color w:val="auto"/>
          <w:highlight w:val="none"/>
        </w:rPr>
      </w:pPr>
      <w:r>
        <w:rPr>
          <w:rFonts w:hint="eastAsia" w:ascii="宋体" w:hAnsi="宋体" w:eastAsia="宋体" w:cs="宋体"/>
          <w:b/>
          <w:color w:val="auto"/>
          <w:highlight w:val="none"/>
          <w:lang w:eastAsia="zh-CN"/>
        </w:rPr>
        <w:t>（</w:t>
      </w:r>
      <w:r>
        <w:rPr>
          <w:rFonts w:hint="eastAsia" w:ascii="宋体" w:hAnsi="宋体" w:eastAsia="宋体" w:cs="宋体"/>
          <w:b/>
          <w:color w:val="auto"/>
          <w:highlight w:val="none"/>
          <w:lang w:val="en-US" w:eastAsia="zh-CN"/>
        </w:rPr>
        <w:t>八</w:t>
      </w:r>
      <w:r>
        <w:rPr>
          <w:rFonts w:hint="eastAsia" w:ascii="宋体" w:hAnsi="宋体" w:eastAsia="宋体" w:cs="宋体"/>
          <w:b/>
          <w:color w:val="auto"/>
          <w:highlight w:val="none"/>
          <w:lang w:eastAsia="zh-CN"/>
        </w:rPr>
        <w:t>）</w:t>
      </w:r>
      <w:r>
        <w:rPr>
          <w:rFonts w:hint="eastAsia" w:ascii="宋体" w:hAnsi="宋体" w:eastAsia="宋体" w:cs="宋体"/>
          <w:b/>
          <w:color w:val="auto"/>
          <w:highlight w:val="none"/>
        </w:rPr>
        <w:t>付款方式</w:t>
      </w:r>
    </w:p>
    <w:p w14:paraId="1EF60CF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bookmarkStart w:id="5" w:name="_Hlk1720867"/>
      <w:bookmarkEnd w:id="5"/>
      <w:r>
        <w:rPr>
          <w:rFonts w:hint="eastAsia" w:ascii="宋体" w:hAnsi="宋体" w:eastAsia="宋体" w:cs="宋体"/>
          <w:color w:val="auto"/>
          <w:highlight w:val="none"/>
        </w:rPr>
        <w:t>合同签订并生效后，待设备到场、安装调试完毕且经验收合格，收到成交供应商开具的合规增值税发票后支付全部合同款项。</w:t>
      </w:r>
    </w:p>
    <w:p w14:paraId="47618563">
      <w:pPr>
        <w:keepNext w:val="0"/>
        <w:keepLines w:val="0"/>
        <w:pageBreakBefore w:val="0"/>
        <w:widowControl/>
        <w:kinsoku/>
        <w:wordWrap/>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b/>
          <w:color w:val="auto"/>
          <w:highlight w:val="none"/>
        </w:rPr>
      </w:pPr>
      <w:r>
        <w:rPr>
          <w:rFonts w:hint="eastAsia" w:ascii="宋体" w:hAnsi="宋体" w:eastAsia="宋体" w:cs="宋体"/>
          <w:b/>
          <w:color w:val="auto"/>
          <w:highlight w:val="none"/>
          <w:lang w:eastAsia="zh-CN"/>
        </w:rPr>
        <w:t>（</w:t>
      </w:r>
      <w:r>
        <w:rPr>
          <w:rFonts w:hint="eastAsia" w:ascii="宋体" w:hAnsi="宋体" w:eastAsia="宋体" w:cs="宋体"/>
          <w:b/>
          <w:color w:val="auto"/>
          <w:highlight w:val="none"/>
          <w:lang w:val="en-US" w:eastAsia="zh-CN"/>
        </w:rPr>
        <w:t>九</w:t>
      </w:r>
      <w:r>
        <w:rPr>
          <w:rFonts w:hint="eastAsia" w:ascii="宋体" w:hAnsi="宋体" w:eastAsia="宋体" w:cs="宋体"/>
          <w:b/>
          <w:color w:val="auto"/>
          <w:highlight w:val="none"/>
          <w:lang w:eastAsia="zh-CN"/>
        </w:rPr>
        <w:t>）</w:t>
      </w:r>
      <w:r>
        <w:rPr>
          <w:rFonts w:hint="eastAsia" w:ascii="宋体" w:hAnsi="宋体" w:eastAsia="宋体" w:cs="宋体"/>
          <w:b/>
          <w:color w:val="auto"/>
          <w:highlight w:val="none"/>
        </w:rPr>
        <w:t>服务要求</w:t>
      </w:r>
    </w:p>
    <w:p w14:paraId="14BF375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highlight w:val="none"/>
        </w:rPr>
        <w:t>成交供应商需承担装卸、运输、调试等工作，在验收合格前出现的一切安全事故由成交供应商承担。</w:t>
      </w:r>
    </w:p>
    <w:p w14:paraId="6F8225B5">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五、供应商资格要求：</w:t>
      </w:r>
    </w:p>
    <w:p w14:paraId="79BBF1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1.满足《中华人民共和国政府采购法》第二十二条规定；</w:t>
      </w:r>
    </w:p>
    <w:p w14:paraId="59D712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2.落实政府采购政策需满足的资格要求：无</w:t>
      </w:r>
    </w:p>
    <w:p w14:paraId="3FB7EA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3.本项目的特定资格要求：</w:t>
      </w:r>
    </w:p>
    <w:p w14:paraId="469B27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rPr>
        <w:t>（1）未被“信用中国”网站（www.creditchina.gov.cn）或“中国政府采购网”网站（www.ccgp.gov.cn）列入失信被执行人、重大税收违法案件当事人名单、政府采购严重失信行为记录名单</w:t>
      </w:r>
      <w:r>
        <w:rPr>
          <w:rFonts w:hint="eastAsia" w:ascii="宋体" w:hAnsi="宋体" w:eastAsia="宋体" w:cs="宋体"/>
          <w:color w:val="auto"/>
          <w:highlight w:val="none"/>
          <w:lang w:eastAsia="zh-CN"/>
        </w:rPr>
        <w:t>。</w:t>
      </w:r>
    </w:p>
    <w:p w14:paraId="541DC3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（2）单位负责人为同一人或者存在直接控股、管理关系的不同供应商（包含法定代表人为同一个人的两个及两个以上法人，母公司、全资子公司及其控股公司），不得参加同一合同项下的政府采购活动。</w:t>
      </w:r>
    </w:p>
    <w:p w14:paraId="3043F25B">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（3）本项目的其他特定资格要求：</w:t>
      </w:r>
      <w:r>
        <w:rPr>
          <w:rFonts w:hint="eastAsia" w:ascii="宋体" w:hAnsi="宋体" w:eastAsia="宋体" w:cs="宋体"/>
          <w:b/>
          <w:bCs/>
          <w:color w:val="auto"/>
          <w:highlight w:val="none"/>
          <w:lang w:eastAsia="zh-CN"/>
        </w:rPr>
        <w:t>无。</w:t>
      </w:r>
    </w:p>
    <w:p w14:paraId="40B1E4BB">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lang w:eastAsia="zh-CN"/>
        </w:rPr>
        <w:t>六、评审及</w:t>
      </w:r>
      <w:r>
        <w:rPr>
          <w:rFonts w:hint="eastAsia" w:ascii="宋体" w:hAnsi="宋体" w:eastAsia="宋体" w:cs="宋体"/>
          <w:b/>
          <w:bCs/>
          <w:color w:val="auto"/>
          <w:highlight w:val="none"/>
        </w:rPr>
        <w:t>成交原则：</w:t>
      </w:r>
    </w:p>
    <w:p w14:paraId="6BA7B2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1.若本项目有效响应的供应商数量不足三家，则本项目予以流标处理，本次采购活动依法终止。采购人将依法重新组织采购或采取其他采购方式。若最低价不满足本项目要求可顺延次低价成交。</w:t>
      </w:r>
    </w:p>
    <w:p w14:paraId="49F476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2.成交原则：</w:t>
      </w:r>
      <w:r>
        <w:rPr>
          <w:rFonts w:hint="eastAsia" w:ascii="宋体" w:hAnsi="宋体" w:eastAsia="宋体" w:cs="宋体"/>
          <w:color w:val="auto"/>
          <w:highlight w:val="none"/>
        </w:rPr>
        <w:t>最低评标价法，即在符合采购文件要求的基础上，选择符合采购需求、质量和服务相等且报价最低的供应商作为本次竞价采购的成交供应商。对不</w:t>
      </w:r>
      <w:r>
        <w:rPr>
          <w:rFonts w:hint="eastAsia" w:ascii="宋体" w:hAnsi="宋体" w:eastAsia="宋体" w:cs="宋体"/>
          <w:color w:val="auto"/>
          <w:highlight w:val="none"/>
          <w:lang w:eastAsia="zh-CN"/>
        </w:rPr>
        <w:t>成交</w:t>
      </w:r>
      <w:r>
        <w:rPr>
          <w:rFonts w:hint="eastAsia" w:ascii="宋体" w:hAnsi="宋体" w:eastAsia="宋体" w:cs="宋体"/>
          <w:color w:val="auto"/>
          <w:highlight w:val="none"/>
        </w:rPr>
        <w:t>的供应商不作落标说明。</w:t>
      </w:r>
    </w:p>
    <w:p w14:paraId="4608D5F1">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lang w:eastAsia="zh-CN"/>
        </w:rPr>
        <w:t>七</w:t>
      </w:r>
      <w:r>
        <w:rPr>
          <w:rFonts w:hint="eastAsia" w:ascii="宋体" w:hAnsi="宋体" w:eastAsia="宋体" w:cs="宋体"/>
          <w:b/>
          <w:bCs/>
          <w:color w:val="auto"/>
          <w:highlight w:val="none"/>
        </w:rPr>
        <w:t>、成交供应商应在成交公示期满后三个工作日内提供报价文件（正本壹份，副本</w:t>
      </w:r>
      <w:r>
        <w:rPr>
          <w:rFonts w:hint="eastAsia" w:ascii="宋体" w:hAnsi="宋体" w:eastAsia="宋体" w:cs="宋体"/>
          <w:b/>
          <w:bCs/>
          <w:color w:val="auto"/>
          <w:highlight w:val="none"/>
          <w:lang w:eastAsia="zh-CN"/>
        </w:rPr>
        <w:t>贰</w:t>
      </w:r>
      <w:r>
        <w:rPr>
          <w:rFonts w:hint="eastAsia" w:ascii="宋体" w:hAnsi="宋体" w:eastAsia="宋体" w:cs="宋体"/>
          <w:b/>
          <w:bCs/>
          <w:color w:val="auto"/>
          <w:highlight w:val="none"/>
        </w:rPr>
        <w:t>份）递交至常州盈泰招标有限公司。</w:t>
      </w:r>
      <w:r>
        <w:rPr>
          <w:rFonts w:hint="eastAsia" w:ascii="宋体" w:hAnsi="宋体" w:eastAsia="宋体" w:cs="宋体"/>
          <w:b/>
          <w:bCs/>
          <w:color w:val="auto"/>
          <w:highlight w:val="none"/>
          <w:lang w:eastAsia="zh-CN"/>
        </w:rPr>
        <w:t>若供应商最终提供产品与投标响应不符或不能实质性响应采购文件需求要求的，将取消其成交资格。</w:t>
      </w:r>
    </w:p>
    <w:p w14:paraId="2AC41C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报价文件应包括以下内容：响应函、报价人声明、有效营业执照副本复印件等证明文件、报价代表人的</w:t>
      </w:r>
      <w:r>
        <w:rPr>
          <w:rFonts w:hint="eastAsia" w:ascii="宋体" w:hAnsi="宋体" w:eastAsia="宋体" w:cs="宋体"/>
          <w:color w:val="auto"/>
          <w:highlight w:val="none"/>
          <w:lang w:eastAsia="zh-CN"/>
        </w:rPr>
        <w:t>法人（或</w:t>
      </w:r>
      <w:r>
        <w:rPr>
          <w:rFonts w:hint="eastAsia" w:ascii="宋体" w:hAnsi="宋体" w:eastAsia="宋体" w:cs="宋体"/>
          <w:color w:val="auto"/>
          <w:highlight w:val="none"/>
        </w:rPr>
        <w:t>单位负责人</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授权书、竞价报价一览表、分项报价表、</w:t>
      </w:r>
      <w:r>
        <w:rPr>
          <w:rFonts w:hint="eastAsia" w:ascii="宋体" w:hAnsi="宋体" w:eastAsia="宋体" w:cs="宋体"/>
          <w:color w:val="auto"/>
          <w:highlight w:val="none"/>
          <w:lang w:eastAsia="zh-CN"/>
        </w:rPr>
        <w:t>采购需求</w:t>
      </w:r>
      <w:r>
        <w:rPr>
          <w:rFonts w:hint="eastAsia" w:ascii="宋体" w:hAnsi="宋体" w:eastAsia="宋体" w:cs="宋体"/>
          <w:color w:val="auto"/>
          <w:highlight w:val="none"/>
        </w:rPr>
        <w:t>偏离表、服务承诺书等，或</w:t>
      </w:r>
      <w:r>
        <w:rPr>
          <w:rFonts w:hint="eastAsia" w:cs="宋体"/>
          <w:color w:val="auto"/>
          <w:highlight w:val="none"/>
          <w:lang w:eastAsia="zh-CN"/>
        </w:rPr>
        <w:t>其他必要的</w:t>
      </w:r>
      <w:r>
        <w:rPr>
          <w:rFonts w:hint="eastAsia" w:ascii="宋体" w:hAnsi="宋体" w:eastAsia="宋体" w:cs="宋体"/>
          <w:color w:val="auto"/>
          <w:highlight w:val="none"/>
        </w:rPr>
        <w:t>相关证明材料</w:t>
      </w:r>
      <w:r>
        <w:rPr>
          <w:rFonts w:hint="eastAsia" w:ascii="宋体" w:hAnsi="宋体" w:eastAsia="宋体" w:cs="宋体"/>
          <w:b/>
          <w:bCs/>
          <w:color w:val="auto"/>
          <w:highlight w:val="none"/>
        </w:rPr>
        <w:t>（以上文件均需加盖公章）</w:t>
      </w:r>
      <w:r>
        <w:rPr>
          <w:rFonts w:hint="eastAsia" w:ascii="宋体" w:hAnsi="宋体" w:eastAsia="宋体" w:cs="宋体"/>
          <w:color w:val="auto"/>
          <w:highlight w:val="none"/>
        </w:rPr>
        <w:t>，否则视为无效报价。</w:t>
      </w:r>
    </w:p>
    <w:p w14:paraId="71BC44D6">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color w:val="auto"/>
          <w:highlight w:val="none"/>
        </w:rPr>
      </w:pPr>
      <w:r>
        <w:rPr>
          <w:rFonts w:hint="eastAsia" w:ascii="宋体" w:hAnsi="宋体" w:eastAsia="宋体" w:cs="宋体"/>
          <w:b/>
          <w:color w:val="auto"/>
          <w:kern w:val="2"/>
          <w:highlight w:val="none"/>
        </w:rPr>
        <w:t>注：全部资料编制装订成册并胶装。</w:t>
      </w:r>
      <w:bookmarkStart w:id="20" w:name="_GoBack"/>
      <w:bookmarkEnd w:id="20"/>
    </w:p>
    <w:p w14:paraId="18DFF3D0">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lang w:eastAsia="zh-CN"/>
        </w:rPr>
        <w:t>八</w:t>
      </w:r>
      <w:r>
        <w:rPr>
          <w:rFonts w:hint="eastAsia" w:ascii="宋体" w:hAnsi="宋体" w:eastAsia="宋体" w:cs="宋体"/>
          <w:b/>
          <w:bCs/>
          <w:color w:val="auto"/>
          <w:highlight w:val="none"/>
        </w:rPr>
        <w:t>、服务费</w:t>
      </w:r>
    </w:p>
    <w:p w14:paraId="42F96D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本项目成交服务费</w:t>
      </w:r>
      <w:r>
        <w:rPr>
          <w:rFonts w:hint="eastAsia" w:ascii="宋体" w:hAnsi="宋体" w:eastAsia="宋体" w:cs="宋体"/>
          <w:color w:val="auto"/>
          <w:highlight w:val="none"/>
          <w:u w:val="single"/>
        </w:rPr>
        <w:t xml:space="preserve"> </w:t>
      </w:r>
      <w:r>
        <w:rPr>
          <w:rFonts w:hint="eastAsia" w:ascii="宋体" w:hAnsi="宋体" w:eastAsia="宋体" w:cs="宋体"/>
          <w:b/>
          <w:bCs/>
          <w:color w:val="auto"/>
          <w:highlight w:val="none"/>
          <w:u w:val="single"/>
          <w:lang w:val="en-US" w:eastAsia="zh-CN"/>
        </w:rPr>
        <w:t>1000</w:t>
      </w:r>
      <w:r>
        <w:rPr>
          <w:rFonts w:hint="eastAsia" w:ascii="宋体" w:hAnsi="宋体" w:eastAsia="宋体" w:cs="宋体"/>
          <w:b/>
          <w:bCs/>
          <w:color w:val="auto"/>
          <w:highlight w:val="none"/>
          <w:u w:val="single"/>
        </w:rPr>
        <w:t xml:space="preserve"> </w:t>
      </w:r>
      <w:r>
        <w:rPr>
          <w:rFonts w:hint="eastAsia" w:ascii="宋体" w:hAnsi="宋体" w:eastAsia="宋体" w:cs="宋体"/>
          <w:b/>
          <w:bCs/>
          <w:color w:val="auto"/>
          <w:highlight w:val="none"/>
        </w:rPr>
        <w:t>元</w:t>
      </w:r>
      <w:r>
        <w:rPr>
          <w:rFonts w:hint="eastAsia" w:ascii="宋体" w:hAnsi="宋体" w:eastAsia="宋体" w:cs="宋体"/>
          <w:color w:val="auto"/>
          <w:highlight w:val="none"/>
        </w:rPr>
        <w:t>由成交供应商承担，成交供应商应在领取成交通知书时将成交服务费付至采购代理机构</w:t>
      </w:r>
      <w:r>
        <w:rPr>
          <w:rFonts w:hint="eastAsia" w:cs="宋体"/>
          <w:color w:val="auto"/>
          <w:highlight w:val="none"/>
          <w:lang w:eastAsia="zh-CN"/>
        </w:rPr>
        <w:t>的账户</w:t>
      </w:r>
      <w:r>
        <w:rPr>
          <w:rFonts w:hint="eastAsia" w:ascii="宋体" w:hAnsi="宋体" w:eastAsia="宋体" w:cs="宋体"/>
          <w:color w:val="auto"/>
          <w:highlight w:val="none"/>
        </w:rPr>
        <w:t>。</w:t>
      </w:r>
    </w:p>
    <w:p w14:paraId="56CBFF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收款单位：常州盈泰招标有限公司</w:t>
      </w:r>
    </w:p>
    <w:p w14:paraId="78A7EF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开户银行：中国建设银行常州市延陵路支行</w:t>
      </w:r>
    </w:p>
    <w:p w14:paraId="572990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银行账号：32050162853600001068</w:t>
      </w:r>
    </w:p>
    <w:p w14:paraId="55FAF4AB">
      <w:pPr>
        <w:keepNext w:val="0"/>
        <w:keepLines w:val="0"/>
        <w:pageBreakBefore w:val="0"/>
        <w:widowControl/>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eastAsia="宋体" w:cs="宋体"/>
          <w:b/>
          <w:bCs/>
          <w:color w:val="auto"/>
          <w:highlight w:val="none"/>
        </w:rPr>
      </w:pPr>
      <w:r>
        <w:rPr>
          <w:rFonts w:hint="eastAsia" w:cs="宋体"/>
          <w:b/>
          <w:bCs/>
          <w:color w:val="auto"/>
          <w:highlight w:val="none"/>
          <w:lang w:eastAsia="zh-CN"/>
        </w:rPr>
        <w:t>九、</w:t>
      </w:r>
      <w:r>
        <w:rPr>
          <w:rFonts w:hint="eastAsia" w:ascii="宋体" w:hAnsi="宋体" w:eastAsia="宋体" w:cs="宋体"/>
          <w:b/>
          <w:bCs/>
          <w:color w:val="auto"/>
          <w:highlight w:val="none"/>
        </w:rPr>
        <w:t>联系方式</w:t>
      </w:r>
    </w:p>
    <w:p w14:paraId="4FB37A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bookmarkStart w:id="6" w:name="OLE_LINK1"/>
      <w:bookmarkStart w:id="7" w:name="OLE_LINK2"/>
      <w:r>
        <w:rPr>
          <w:rFonts w:hint="eastAsia" w:ascii="宋体" w:hAnsi="宋体" w:eastAsia="宋体" w:cs="宋体"/>
          <w:color w:val="auto"/>
          <w:highlight w:val="none"/>
        </w:rPr>
        <w:t>代理机构联系人：</w:t>
      </w:r>
      <w:r>
        <w:rPr>
          <w:rFonts w:hint="eastAsia" w:ascii="宋体" w:hAnsi="宋体" w:eastAsia="宋体" w:cs="宋体"/>
          <w:color w:val="auto"/>
          <w:highlight w:val="none"/>
          <w:lang w:eastAsia="zh-CN"/>
        </w:rPr>
        <w:t>王</w:t>
      </w:r>
      <w:r>
        <w:rPr>
          <w:rFonts w:hint="eastAsia" w:ascii="宋体" w:hAnsi="宋体" w:eastAsia="宋体" w:cs="宋体"/>
          <w:color w:val="auto"/>
          <w:highlight w:val="none"/>
        </w:rPr>
        <w:t>女士</w:t>
      </w:r>
    </w:p>
    <w:p w14:paraId="39ECE3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联系电话：0519-89853339   </w:t>
      </w:r>
    </w:p>
    <w:p w14:paraId="4C6118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 xml:space="preserve">地址：常州市新北区太湖中路8号锦湖创新中心A座11楼 </w:t>
      </w:r>
    </w:p>
    <w:p w14:paraId="79A623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邮箱：czyingtai@163.com</w:t>
      </w:r>
    </w:p>
    <w:p w14:paraId="6F30AE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采购人名称：常州检验检测标准认证研究院</w:t>
      </w:r>
    </w:p>
    <w:p w14:paraId="58DDB2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地址：江苏省常州市武进区西湖路2-18号</w:t>
      </w:r>
    </w:p>
    <w:p w14:paraId="0B6BA0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联系人：</w:t>
      </w:r>
      <w:r>
        <w:rPr>
          <w:rFonts w:hint="eastAsia" w:ascii="宋体" w:hAnsi="宋体" w:eastAsia="宋体" w:cs="宋体"/>
          <w:color w:val="auto"/>
          <w:highlight w:val="none"/>
          <w:lang w:eastAsia="zh-CN"/>
        </w:rPr>
        <w:t>殷</w:t>
      </w:r>
      <w:r>
        <w:rPr>
          <w:rFonts w:hint="eastAsia" w:ascii="宋体" w:hAnsi="宋体" w:eastAsia="宋体" w:cs="宋体"/>
          <w:color w:val="auto"/>
          <w:highlight w:val="none"/>
        </w:rPr>
        <w:t>先生</w:t>
      </w:r>
    </w:p>
    <w:p w14:paraId="5302F9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eastAsia" w:cs="宋体"/>
          <w:color w:val="auto"/>
          <w:highlight w:val="none"/>
          <w:lang w:val="en-US" w:eastAsia="zh-CN"/>
        </w:rPr>
      </w:pPr>
      <w:r>
        <w:rPr>
          <w:rFonts w:hint="eastAsia" w:ascii="宋体" w:hAnsi="宋体" w:eastAsia="宋体" w:cs="宋体"/>
          <w:color w:val="auto"/>
          <w:highlight w:val="none"/>
        </w:rPr>
        <w:t>联系电话：0519-86290019</w:t>
      </w:r>
      <w:r>
        <w:rPr>
          <w:rFonts w:hint="eastAsia" w:ascii="宋体" w:hAnsi="宋体" w:eastAsia="宋体" w:cs="宋体"/>
          <w:color w:val="auto"/>
          <w:highlight w:val="none"/>
          <w:lang w:val="en-US" w:eastAsia="zh-CN"/>
        </w:rPr>
        <w:t xml:space="preserve">    </w:t>
      </w:r>
      <w:r>
        <w:rPr>
          <w:rFonts w:hint="eastAsia" w:cs="宋体"/>
          <w:color w:val="auto"/>
          <w:highlight w:val="none"/>
          <w:lang w:val="en-US" w:eastAsia="zh-CN"/>
        </w:rPr>
        <w:t xml:space="preserve">                     </w:t>
      </w:r>
    </w:p>
    <w:p w14:paraId="6E054746">
      <w:pPr>
        <w:spacing w:line="460" w:lineRule="exact"/>
        <w:ind w:firstLine="480" w:firstLineChars="200"/>
        <w:jc w:val="right"/>
        <w:rPr>
          <w:rFonts w:hint="eastAsia" w:cs="宋体"/>
          <w:color w:val="auto"/>
          <w:highlight w:val="none"/>
          <w:lang w:val="en-US" w:eastAsia="zh-CN"/>
        </w:rPr>
      </w:pPr>
    </w:p>
    <w:p w14:paraId="4CB52866">
      <w:pPr>
        <w:spacing w:line="460" w:lineRule="exact"/>
        <w:ind w:firstLine="480" w:firstLineChars="200"/>
        <w:jc w:val="right"/>
        <w:rPr>
          <w:rFonts w:hint="eastAsia" w:cs="宋体"/>
          <w:color w:val="auto"/>
          <w:highlight w:val="none"/>
          <w:lang w:val="en-US" w:eastAsia="zh-CN"/>
        </w:rPr>
      </w:pPr>
    </w:p>
    <w:p w14:paraId="4447B164">
      <w:pPr>
        <w:spacing w:line="460" w:lineRule="exact"/>
        <w:ind w:firstLine="480" w:firstLineChars="200"/>
        <w:jc w:val="right"/>
        <w:rPr>
          <w:rFonts w:hint="eastAsia" w:cs="宋体"/>
          <w:color w:val="auto"/>
          <w:highlight w:val="none"/>
          <w:lang w:val="en-US" w:eastAsia="zh-CN"/>
        </w:rPr>
      </w:pPr>
    </w:p>
    <w:p w14:paraId="6738C1A9">
      <w:pPr>
        <w:spacing w:line="460" w:lineRule="exact"/>
        <w:ind w:firstLine="480" w:firstLineChars="200"/>
        <w:jc w:val="right"/>
        <w:rPr>
          <w:rFonts w:hint="eastAsia" w:cs="宋体"/>
          <w:color w:val="auto"/>
          <w:highlight w:val="none"/>
          <w:lang w:val="en-US" w:eastAsia="zh-CN"/>
        </w:rPr>
      </w:pPr>
    </w:p>
    <w:p w14:paraId="138F3120">
      <w:pPr>
        <w:spacing w:line="460" w:lineRule="exact"/>
        <w:ind w:firstLine="480" w:firstLineChars="200"/>
        <w:jc w:val="right"/>
        <w:rPr>
          <w:color w:val="auto"/>
          <w:highlight w:val="none"/>
        </w:rPr>
      </w:pPr>
      <w:r>
        <w:rPr>
          <w:rFonts w:hint="eastAsia" w:cs="宋体"/>
          <w:color w:val="auto"/>
          <w:highlight w:val="none"/>
          <w:lang w:val="en-US" w:eastAsia="zh-CN"/>
        </w:rPr>
        <w:t xml:space="preserve"> </w:t>
      </w:r>
      <w:r>
        <w:rPr>
          <w:rFonts w:hint="eastAsia"/>
          <w:color w:val="auto"/>
          <w:highlight w:val="none"/>
        </w:rPr>
        <w:t>常州盈泰招标有限公司</w:t>
      </w:r>
    </w:p>
    <w:p w14:paraId="45F2FC8E">
      <w:pPr>
        <w:spacing w:line="460" w:lineRule="exact"/>
        <w:jc w:val="right"/>
        <w:rPr>
          <w:color w:val="auto"/>
          <w:highlight w:val="none"/>
        </w:rPr>
      </w:pPr>
      <w:r>
        <w:rPr>
          <w:rFonts w:hint="eastAsia"/>
          <w:color w:val="auto"/>
          <w:highlight w:val="none"/>
        </w:rPr>
        <w:t xml:space="preserve">                                                       </w:t>
      </w:r>
      <w:r>
        <w:rPr>
          <w:color w:val="auto"/>
          <w:highlight w:val="none"/>
        </w:rPr>
        <w:t>202</w:t>
      </w:r>
      <w:r>
        <w:rPr>
          <w:rFonts w:hint="eastAsia"/>
          <w:color w:val="auto"/>
          <w:highlight w:val="none"/>
          <w:lang w:val="en-US" w:eastAsia="zh-CN"/>
        </w:rPr>
        <w:t>6</w:t>
      </w:r>
      <w:r>
        <w:rPr>
          <w:color w:val="auto"/>
          <w:highlight w:val="none"/>
        </w:rPr>
        <w:t>年</w:t>
      </w:r>
      <w:r>
        <w:rPr>
          <w:rFonts w:hint="eastAsia"/>
          <w:color w:val="auto"/>
          <w:highlight w:val="none"/>
          <w:lang w:val="en-US" w:eastAsia="zh-CN"/>
        </w:rPr>
        <w:t>10</w:t>
      </w:r>
      <w:r>
        <w:rPr>
          <w:color w:val="auto"/>
          <w:highlight w:val="none"/>
        </w:rPr>
        <w:t>月</w:t>
      </w:r>
      <w:r>
        <w:rPr>
          <w:rFonts w:hint="eastAsia"/>
          <w:color w:val="auto"/>
          <w:highlight w:val="none"/>
          <w:lang w:val="en-US" w:eastAsia="zh-CN"/>
        </w:rPr>
        <w:t>10</w:t>
      </w:r>
      <w:r>
        <w:rPr>
          <w:color w:val="auto"/>
          <w:highlight w:val="none"/>
        </w:rPr>
        <w:t>日</w:t>
      </w:r>
      <w:bookmarkEnd w:id="6"/>
      <w:bookmarkEnd w:id="7"/>
    </w:p>
    <w:p w14:paraId="3CE7D856">
      <w:pPr>
        <w:rPr>
          <w:rFonts w:hint="eastAsia"/>
          <w:b/>
          <w:color w:val="auto"/>
          <w:sz w:val="72"/>
          <w:highlight w:val="none"/>
        </w:rPr>
      </w:pPr>
      <w:r>
        <w:rPr>
          <w:rFonts w:hint="eastAsia"/>
          <w:b/>
          <w:color w:val="auto"/>
          <w:sz w:val="72"/>
          <w:highlight w:val="none"/>
        </w:rPr>
        <w:br w:type="page"/>
      </w:r>
    </w:p>
    <w:p w14:paraId="09F99142">
      <w:pPr>
        <w:rPr>
          <w:rFonts w:hint="default" w:eastAsia="宋体"/>
          <w:b/>
          <w:color w:val="auto"/>
          <w:sz w:val="24"/>
          <w:szCs w:val="24"/>
          <w:highlight w:val="none"/>
          <w:lang w:val="en-US" w:eastAsia="zh-CN"/>
        </w:rPr>
      </w:pPr>
      <w:r>
        <w:rPr>
          <w:rFonts w:hint="eastAsia"/>
          <w:b/>
          <w:color w:val="auto"/>
          <w:sz w:val="24"/>
          <w:szCs w:val="24"/>
          <w:highlight w:val="none"/>
          <w:lang w:val="en-US" w:eastAsia="zh-CN"/>
        </w:rPr>
        <w:t>附件：合同条款及安全协议书</w:t>
      </w:r>
    </w:p>
    <w:p w14:paraId="4D0E9AB7">
      <w:pPr>
        <w:pStyle w:val="67"/>
        <w:tabs>
          <w:tab w:val="clear" w:pos="1571"/>
          <w:tab w:val="clear" w:pos="2280"/>
        </w:tabs>
        <w:spacing w:after="163" w:afterLines="50" w:line="360" w:lineRule="auto"/>
        <w:ind w:firstLine="0"/>
        <w:rPr>
          <w:rFonts w:eastAsia="宋体"/>
          <w:color w:val="auto"/>
          <w:sz w:val="28"/>
          <w:szCs w:val="28"/>
          <w:highlight w:val="none"/>
        </w:rPr>
      </w:pPr>
      <w:bookmarkStart w:id="8" w:name="_Toc181551832"/>
      <w:r>
        <w:rPr>
          <w:rFonts w:hint="eastAsia" w:eastAsia="宋体"/>
          <w:color w:val="auto"/>
          <w:sz w:val="28"/>
          <w:szCs w:val="28"/>
          <w:highlight w:val="none"/>
        </w:rPr>
        <w:t>合同主要条款</w:t>
      </w:r>
      <w:bookmarkEnd w:id="8"/>
    </w:p>
    <w:p w14:paraId="513BF056">
      <w:pPr>
        <w:spacing w:line="360" w:lineRule="auto"/>
        <w:ind w:firstLine="480" w:firstLineChars="200"/>
        <w:rPr>
          <w:color w:val="auto"/>
          <w:highlight w:val="none"/>
        </w:rPr>
      </w:pPr>
      <w:r>
        <w:rPr>
          <w:rFonts w:hint="eastAsia"/>
          <w:color w:val="auto"/>
          <w:highlight w:val="none"/>
        </w:rPr>
        <w:t xml:space="preserve">采购人（甲方）：                       </w:t>
      </w:r>
      <w:r>
        <w:rPr>
          <w:rFonts w:hint="eastAsia"/>
          <w:color w:val="auto"/>
          <w:highlight w:val="none"/>
          <w:lang w:val="en-US" w:eastAsia="zh-CN"/>
        </w:rPr>
        <w:t xml:space="preserve">    </w:t>
      </w:r>
      <w:r>
        <w:rPr>
          <w:rFonts w:hint="eastAsia"/>
          <w:color w:val="auto"/>
          <w:highlight w:val="none"/>
        </w:rPr>
        <w:t xml:space="preserve">   合同编号：</w:t>
      </w:r>
    </w:p>
    <w:p w14:paraId="0E1191EB">
      <w:pPr>
        <w:spacing w:line="360" w:lineRule="auto"/>
        <w:ind w:firstLine="480" w:firstLineChars="200"/>
        <w:rPr>
          <w:color w:val="auto"/>
          <w:highlight w:val="none"/>
        </w:rPr>
      </w:pPr>
      <w:r>
        <w:rPr>
          <w:rFonts w:hint="eastAsia"/>
          <w:color w:val="auto"/>
          <w:highlight w:val="none"/>
        </w:rPr>
        <w:t>成交供应商（乙方）：                          签订地点：</w:t>
      </w:r>
    </w:p>
    <w:p w14:paraId="50B3FDFE">
      <w:pPr>
        <w:spacing w:line="360" w:lineRule="auto"/>
        <w:ind w:firstLine="480" w:firstLineChars="200"/>
        <w:rPr>
          <w:color w:val="auto"/>
          <w:highlight w:val="none"/>
        </w:rPr>
      </w:pPr>
    </w:p>
    <w:p w14:paraId="4F47850B">
      <w:pPr>
        <w:keepNext w:val="0"/>
        <w:keepLines w:val="0"/>
        <w:pageBreakBefore w:val="0"/>
        <w:widowControl/>
        <w:kinsoku/>
        <w:wordWrap/>
        <w:overflowPunct/>
        <w:topLinePunct w:val="0"/>
        <w:autoSpaceDE/>
        <w:autoSpaceDN/>
        <w:bidi w:val="0"/>
        <w:spacing w:line="50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依据《中华人民共和国民法典》以及有关</w:t>
      </w:r>
      <w:r>
        <w:rPr>
          <w:rFonts w:hint="eastAsia" w:cs="宋体"/>
          <w:color w:val="auto"/>
          <w:sz w:val="24"/>
          <w:szCs w:val="24"/>
          <w:highlight w:val="none"/>
          <w:lang w:eastAsia="zh-CN"/>
        </w:rPr>
        <w:t>法律法规</w:t>
      </w:r>
      <w:r>
        <w:rPr>
          <w:rFonts w:hint="eastAsia" w:ascii="宋体" w:hAnsi="宋体" w:eastAsia="宋体" w:cs="宋体"/>
          <w:color w:val="auto"/>
          <w:sz w:val="24"/>
          <w:szCs w:val="24"/>
          <w:highlight w:val="none"/>
        </w:rPr>
        <w:t>的规定，甲方、乙方经协商一致订立本合同。</w:t>
      </w:r>
    </w:p>
    <w:p w14:paraId="2C03FF78">
      <w:pPr>
        <w:keepNext w:val="0"/>
        <w:keepLines w:val="0"/>
        <w:pageBreakBefore w:val="0"/>
        <w:widowControl/>
        <w:kinsoku/>
        <w:wordWrap/>
        <w:overflowPunct/>
        <w:topLinePunct w:val="0"/>
        <w:autoSpaceDE/>
        <w:autoSpaceDN/>
        <w:bidi w:val="0"/>
        <w:spacing w:line="50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根据采购编号为</w:t>
      </w:r>
      <w:r>
        <w:rPr>
          <w:rFonts w:hint="eastAsia" w:cs="宋体"/>
          <w:color w:val="auto"/>
          <w:sz w:val="24"/>
          <w:szCs w:val="24"/>
          <w:highlight w:val="none"/>
          <w:u w:val="single"/>
          <w:lang w:eastAsia="zh-CN"/>
        </w:rPr>
        <w:t>YT-SZ202601</w:t>
      </w:r>
      <w:r>
        <w:rPr>
          <w:rFonts w:hint="eastAsia"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常州检验检测标准认证研究院</w:t>
      </w:r>
      <w:r>
        <w:rPr>
          <w:rFonts w:hint="eastAsia" w:cs="宋体"/>
          <w:color w:val="auto"/>
          <w:sz w:val="24"/>
          <w:szCs w:val="24"/>
          <w:highlight w:val="none"/>
          <w:u w:val="single"/>
          <w:lang w:eastAsia="zh-CN"/>
        </w:rPr>
        <w:t>超声波探伤仪采购项目</w:t>
      </w:r>
      <w:r>
        <w:rPr>
          <w:rFonts w:hint="eastAsia" w:ascii="宋体" w:hAnsi="宋体" w:eastAsia="宋体" w:cs="宋体"/>
          <w:color w:val="auto"/>
          <w:sz w:val="24"/>
          <w:szCs w:val="24"/>
          <w:highlight w:val="none"/>
        </w:rPr>
        <w:t>（以下简称：“本项目”）的采购结果，成交供应商为乙方。</w:t>
      </w:r>
    </w:p>
    <w:p w14:paraId="2AC6D1F1">
      <w:pPr>
        <w:keepNext w:val="0"/>
        <w:keepLines w:val="0"/>
        <w:pageBreakBefore w:val="0"/>
        <w:widowControl/>
        <w:kinsoku/>
        <w:wordWrap/>
        <w:overflowPunct/>
        <w:topLinePunct w:val="0"/>
        <w:autoSpaceDE/>
        <w:autoSpaceDN/>
        <w:bidi w:val="0"/>
        <w:spacing w:line="50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采购文件是构成本合同不可分割的部分：</w:t>
      </w:r>
    </w:p>
    <w:p w14:paraId="7EC882EB">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82" w:firstLineChars="200"/>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bidi="ar-SA"/>
        </w:rPr>
        <w:t>一、</w:t>
      </w:r>
      <w:r>
        <w:rPr>
          <w:rFonts w:hint="eastAsia" w:ascii="宋体" w:hAnsi="宋体" w:eastAsia="宋体" w:cs="宋体"/>
          <w:b/>
          <w:color w:val="auto"/>
          <w:sz w:val="24"/>
          <w:szCs w:val="24"/>
          <w:highlight w:val="none"/>
        </w:rPr>
        <w:t>采购文件</w:t>
      </w:r>
      <w:r>
        <w:rPr>
          <w:rFonts w:hint="eastAsia" w:ascii="宋体" w:hAnsi="宋体" w:eastAsia="宋体" w:cs="宋体"/>
          <w:b/>
          <w:color w:val="auto"/>
          <w:sz w:val="24"/>
          <w:szCs w:val="24"/>
          <w:highlight w:val="none"/>
        </w:rPr>
        <w:t>：</w:t>
      </w:r>
    </w:p>
    <w:p w14:paraId="02B31EC9">
      <w:pPr>
        <w:keepNext w:val="0"/>
        <w:keepLines w:val="0"/>
        <w:pageBreakBefore w:val="0"/>
        <w:widowControl/>
        <w:kinsoku/>
        <w:wordWrap/>
        <w:overflowPunct/>
        <w:topLinePunct w:val="0"/>
        <w:autoSpaceDE/>
        <w:autoSpaceDN/>
        <w:bidi w:val="0"/>
        <w:adjustRightInd/>
        <w:snapToGrid/>
        <w:spacing w:line="500" w:lineRule="exact"/>
        <w:ind w:firstLine="480" w:firstLineChars="200"/>
        <w:jc w:val="both"/>
        <w:textAlignment w:val="auto"/>
        <w:rPr>
          <w:rFonts w:hint="eastAsia" w:ascii="宋体" w:hAnsi="宋体" w:eastAsia="宋体" w:cs="宋体"/>
          <w:color w:val="auto"/>
          <w:sz w:val="24"/>
          <w:szCs w:val="24"/>
          <w:highlight w:val="none"/>
        </w:rPr>
      </w:pPr>
      <w:r>
        <w:rPr>
          <w:rFonts w:hint="eastAsia" w:cs="宋体"/>
          <w:color w:val="auto"/>
          <w:sz w:val="24"/>
          <w:szCs w:val="24"/>
          <w:highlight w:val="none"/>
          <w:u w:val="single"/>
          <w:lang w:eastAsia="zh-CN"/>
        </w:rPr>
        <w:t>YT-SZ202601</w:t>
      </w:r>
      <w:r>
        <w:rPr>
          <w:rFonts w:hint="eastAsia"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常州检验检测标准认证研究院</w:t>
      </w:r>
      <w:r>
        <w:rPr>
          <w:rFonts w:hint="eastAsia" w:cs="宋体"/>
          <w:color w:val="auto"/>
          <w:sz w:val="24"/>
          <w:szCs w:val="24"/>
          <w:highlight w:val="none"/>
          <w:u w:val="single"/>
          <w:lang w:eastAsia="zh-CN"/>
        </w:rPr>
        <w:t>超声波探伤仪采购项目</w:t>
      </w:r>
      <w:r>
        <w:rPr>
          <w:rFonts w:hint="eastAsia" w:ascii="宋体" w:hAnsi="宋体" w:eastAsia="宋体" w:cs="宋体"/>
          <w:color w:val="auto"/>
          <w:sz w:val="24"/>
          <w:szCs w:val="24"/>
          <w:highlight w:val="none"/>
        </w:rPr>
        <w:t>采购文件；</w:t>
      </w:r>
    </w:p>
    <w:p w14:paraId="2D28B09E">
      <w:pPr>
        <w:keepNext w:val="0"/>
        <w:keepLines w:val="0"/>
        <w:pageBreakBefore w:val="0"/>
        <w:widowControl/>
        <w:kinsoku/>
        <w:wordWrap/>
        <w:overflowPunct/>
        <w:topLinePunct w:val="0"/>
        <w:autoSpaceDE/>
        <w:autoSpaceDN/>
        <w:bidi w:val="0"/>
        <w:adjustRightInd/>
        <w:snapToGrid/>
        <w:spacing w:line="50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乙方提交的响应文件及相关资料。</w:t>
      </w:r>
    </w:p>
    <w:p w14:paraId="55D2744B">
      <w:pPr>
        <w:keepNext w:val="0"/>
        <w:keepLines w:val="0"/>
        <w:pageBreakBefore w:val="0"/>
        <w:widowControl/>
        <w:kinsoku/>
        <w:wordWrap/>
        <w:overflowPunct/>
        <w:topLinePunct w:val="0"/>
        <w:autoSpaceDE/>
        <w:autoSpaceDN/>
        <w:bidi w:val="0"/>
        <w:adjustRightInd/>
        <w:snapToGrid/>
        <w:spacing w:line="500" w:lineRule="exact"/>
        <w:ind w:firstLine="482" w:firstLineChars="200"/>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二、合同标的型号、规格、数量、技术要求和金额</w:t>
      </w:r>
    </w:p>
    <w:p w14:paraId="4635EDE0">
      <w:pPr>
        <w:keepNext w:val="0"/>
        <w:keepLines w:val="0"/>
        <w:pageBreakBefore w:val="0"/>
        <w:widowControl/>
        <w:kinsoku/>
        <w:wordWrap/>
        <w:overflowPunct/>
        <w:topLinePunct w:val="0"/>
        <w:autoSpaceDE/>
        <w:autoSpaceDN/>
        <w:bidi w:val="0"/>
        <w:adjustRightInd/>
        <w:snapToGrid/>
        <w:spacing w:line="50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w:t>
      </w:r>
      <w:r>
        <w:rPr>
          <w:rFonts w:hint="eastAsia" w:cs="宋体"/>
          <w:color w:val="auto"/>
          <w:sz w:val="24"/>
          <w:szCs w:val="24"/>
          <w:highlight w:val="none"/>
          <w:u w:val="single"/>
          <w:lang w:eastAsia="zh-CN"/>
        </w:rPr>
        <w:t>YT-SZ202601</w:t>
      </w:r>
      <w:r>
        <w:rPr>
          <w:rFonts w:hint="eastAsia"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号</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常州检验检测标准认证研究院</w:t>
      </w:r>
      <w:r>
        <w:rPr>
          <w:rFonts w:hint="eastAsia" w:cs="宋体"/>
          <w:color w:val="auto"/>
          <w:sz w:val="24"/>
          <w:szCs w:val="24"/>
          <w:highlight w:val="none"/>
          <w:u w:val="single"/>
          <w:lang w:eastAsia="zh-CN"/>
        </w:rPr>
        <w:t>超声波探伤仪采购项目</w:t>
      </w:r>
      <w:r>
        <w:rPr>
          <w:rFonts w:hint="eastAsia" w:ascii="宋体" w:hAnsi="宋体" w:eastAsia="宋体" w:cs="宋体"/>
          <w:color w:val="auto"/>
          <w:sz w:val="24"/>
          <w:szCs w:val="24"/>
          <w:highlight w:val="none"/>
        </w:rPr>
        <w:t>采购文件。</w:t>
      </w:r>
    </w:p>
    <w:tbl>
      <w:tblPr>
        <w:tblStyle w:val="13"/>
        <w:tblW w:w="9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3"/>
        <w:gridCol w:w="1364"/>
        <w:gridCol w:w="832"/>
        <w:gridCol w:w="804"/>
        <w:gridCol w:w="832"/>
        <w:gridCol w:w="1213"/>
        <w:gridCol w:w="1362"/>
        <w:gridCol w:w="1571"/>
      </w:tblGrid>
      <w:tr w14:paraId="7E96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93" w:type="dxa"/>
            <w:noWrap w:val="0"/>
            <w:vAlign w:val="center"/>
          </w:tcPr>
          <w:p w14:paraId="0E6955EB">
            <w:pPr>
              <w:jc w:val="center"/>
              <w:rPr>
                <w:rFonts w:hint="eastAsia"/>
                <w:bCs/>
                <w:color w:val="auto"/>
                <w:highlight w:val="none"/>
              </w:rPr>
            </w:pPr>
            <w:r>
              <w:rPr>
                <w:rFonts w:hint="eastAsia"/>
                <w:bCs/>
                <w:color w:val="auto"/>
                <w:highlight w:val="none"/>
              </w:rPr>
              <w:t>设备名称</w:t>
            </w:r>
          </w:p>
        </w:tc>
        <w:tc>
          <w:tcPr>
            <w:tcW w:w="1364" w:type="dxa"/>
            <w:noWrap w:val="0"/>
            <w:vAlign w:val="center"/>
          </w:tcPr>
          <w:p w14:paraId="7AB7EE67">
            <w:pPr>
              <w:jc w:val="center"/>
              <w:rPr>
                <w:rFonts w:hint="eastAsia"/>
                <w:bCs/>
                <w:color w:val="auto"/>
                <w:highlight w:val="none"/>
              </w:rPr>
            </w:pPr>
            <w:r>
              <w:rPr>
                <w:rFonts w:hint="eastAsia"/>
                <w:bCs/>
                <w:color w:val="auto"/>
                <w:highlight w:val="none"/>
              </w:rPr>
              <w:t>规格型号</w:t>
            </w:r>
          </w:p>
        </w:tc>
        <w:tc>
          <w:tcPr>
            <w:tcW w:w="832" w:type="dxa"/>
            <w:noWrap w:val="0"/>
            <w:vAlign w:val="center"/>
          </w:tcPr>
          <w:p w14:paraId="6F96A684">
            <w:pPr>
              <w:jc w:val="center"/>
              <w:rPr>
                <w:rFonts w:hint="eastAsia"/>
                <w:bCs/>
                <w:color w:val="auto"/>
                <w:highlight w:val="none"/>
              </w:rPr>
            </w:pPr>
            <w:r>
              <w:rPr>
                <w:rFonts w:hint="eastAsia"/>
                <w:bCs/>
                <w:color w:val="auto"/>
                <w:highlight w:val="none"/>
              </w:rPr>
              <w:t>产地</w:t>
            </w:r>
          </w:p>
        </w:tc>
        <w:tc>
          <w:tcPr>
            <w:tcW w:w="804" w:type="dxa"/>
            <w:noWrap w:val="0"/>
            <w:vAlign w:val="center"/>
          </w:tcPr>
          <w:p w14:paraId="2CC534A4">
            <w:pPr>
              <w:jc w:val="center"/>
              <w:rPr>
                <w:rFonts w:hint="eastAsia"/>
                <w:bCs/>
                <w:color w:val="auto"/>
                <w:highlight w:val="none"/>
              </w:rPr>
            </w:pPr>
            <w:r>
              <w:rPr>
                <w:rFonts w:hint="eastAsia"/>
                <w:bCs/>
                <w:color w:val="auto"/>
                <w:highlight w:val="none"/>
              </w:rPr>
              <w:t>品牌</w:t>
            </w:r>
          </w:p>
        </w:tc>
        <w:tc>
          <w:tcPr>
            <w:tcW w:w="832" w:type="dxa"/>
            <w:noWrap w:val="0"/>
            <w:vAlign w:val="center"/>
          </w:tcPr>
          <w:p w14:paraId="026208E5">
            <w:pPr>
              <w:jc w:val="center"/>
              <w:rPr>
                <w:rFonts w:hint="eastAsia"/>
                <w:bCs/>
                <w:color w:val="auto"/>
                <w:highlight w:val="none"/>
              </w:rPr>
            </w:pPr>
            <w:r>
              <w:rPr>
                <w:rFonts w:hint="eastAsia"/>
                <w:bCs/>
                <w:color w:val="auto"/>
                <w:highlight w:val="none"/>
              </w:rPr>
              <w:t>单位</w:t>
            </w:r>
          </w:p>
        </w:tc>
        <w:tc>
          <w:tcPr>
            <w:tcW w:w="1213" w:type="dxa"/>
            <w:noWrap w:val="0"/>
            <w:vAlign w:val="center"/>
          </w:tcPr>
          <w:p w14:paraId="2C1293F4">
            <w:pPr>
              <w:jc w:val="center"/>
              <w:rPr>
                <w:rFonts w:hint="eastAsia"/>
                <w:bCs/>
                <w:color w:val="auto"/>
                <w:highlight w:val="none"/>
              </w:rPr>
            </w:pPr>
            <w:r>
              <w:rPr>
                <w:rFonts w:hint="eastAsia"/>
                <w:bCs/>
                <w:color w:val="auto"/>
                <w:highlight w:val="none"/>
              </w:rPr>
              <w:t>数量</w:t>
            </w:r>
          </w:p>
        </w:tc>
        <w:tc>
          <w:tcPr>
            <w:tcW w:w="1362" w:type="dxa"/>
            <w:noWrap w:val="0"/>
            <w:vAlign w:val="center"/>
          </w:tcPr>
          <w:p w14:paraId="433D609B">
            <w:pPr>
              <w:jc w:val="center"/>
              <w:rPr>
                <w:rFonts w:hint="eastAsia"/>
                <w:bCs/>
                <w:color w:val="auto"/>
                <w:highlight w:val="none"/>
              </w:rPr>
            </w:pPr>
            <w:r>
              <w:rPr>
                <w:rFonts w:hint="eastAsia"/>
                <w:bCs/>
                <w:color w:val="auto"/>
                <w:highlight w:val="none"/>
              </w:rPr>
              <w:t>单价（元）</w:t>
            </w:r>
          </w:p>
        </w:tc>
        <w:tc>
          <w:tcPr>
            <w:tcW w:w="1571" w:type="dxa"/>
            <w:noWrap w:val="0"/>
            <w:vAlign w:val="center"/>
          </w:tcPr>
          <w:p w14:paraId="070A90B5">
            <w:pPr>
              <w:jc w:val="center"/>
              <w:rPr>
                <w:rFonts w:hint="eastAsia"/>
                <w:bCs/>
                <w:color w:val="auto"/>
                <w:highlight w:val="none"/>
              </w:rPr>
            </w:pPr>
            <w:r>
              <w:rPr>
                <w:rFonts w:hint="eastAsia"/>
                <w:bCs/>
                <w:color w:val="auto"/>
                <w:highlight w:val="none"/>
              </w:rPr>
              <w:t>成交总金额含税价（元）</w:t>
            </w:r>
          </w:p>
        </w:tc>
      </w:tr>
      <w:tr w14:paraId="179D3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dxa"/>
            <w:noWrap w:val="0"/>
            <w:vAlign w:val="center"/>
          </w:tcPr>
          <w:p w14:paraId="1AD317B8">
            <w:pPr>
              <w:rPr>
                <w:rFonts w:hint="eastAsia"/>
                <w:bCs/>
                <w:color w:val="auto"/>
                <w:highlight w:val="none"/>
              </w:rPr>
            </w:pPr>
          </w:p>
        </w:tc>
        <w:tc>
          <w:tcPr>
            <w:tcW w:w="1364" w:type="dxa"/>
            <w:noWrap w:val="0"/>
            <w:vAlign w:val="center"/>
          </w:tcPr>
          <w:p w14:paraId="28DC942C">
            <w:pPr>
              <w:rPr>
                <w:rFonts w:hint="eastAsia"/>
                <w:bCs/>
                <w:color w:val="auto"/>
                <w:highlight w:val="none"/>
              </w:rPr>
            </w:pPr>
          </w:p>
        </w:tc>
        <w:tc>
          <w:tcPr>
            <w:tcW w:w="832" w:type="dxa"/>
            <w:noWrap w:val="0"/>
            <w:vAlign w:val="center"/>
          </w:tcPr>
          <w:p w14:paraId="4989F0AB">
            <w:pPr>
              <w:jc w:val="center"/>
              <w:rPr>
                <w:rFonts w:hint="eastAsia"/>
                <w:bCs/>
                <w:color w:val="auto"/>
                <w:highlight w:val="none"/>
              </w:rPr>
            </w:pPr>
          </w:p>
        </w:tc>
        <w:tc>
          <w:tcPr>
            <w:tcW w:w="804" w:type="dxa"/>
            <w:noWrap w:val="0"/>
            <w:vAlign w:val="center"/>
          </w:tcPr>
          <w:p w14:paraId="5733E995">
            <w:pPr>
              <w:jc w:val="center"/>
              <w:rPr>
                <w:rFonts w:hint="eastAsia"/>
                <w:bCs/>
                <w:color w:val="auto"/>
                <w:highlight w:val="none"/>
              </w:rPr>
            </w:pPr>
          </w:p>
        </w:tc>
        <w:tc>
          <w:tcPr>
            <w:tcW w:w="832" w:type="dxa"/>
            <w:noWrap w:val="0"/>
            <w:vAlign w:val="center"/>
          </w:tcPr>
          <w:p w14:paraId="53EC01F9">
            <w:pPr>
              <w:jc w:val="center"/>
              <w:rPr>
                <w:rFonts w:hint="eastAsia"/>
                <w:bCs/>
                <w:color w:val="auto"/>
                <w:highlight w:val="none"/>
              </w:rPr>
            </w:pPr>
          </w:p>
        </w:tc>
        <w:tc>
          <w:tcPr>
            <w:tcW w:w="1213" w:type="dxa"/>
            <w:noWrap w:val="0"/>
            <w:vAlign w:val="center"/>
          </w:tcPr>
          <w:p w14:paraId="5218DC29">
            <w:pPr>
              <w:jc w:val="center"/>
              <w:rPr>
                <w:rFonts w:hint="eastAsia"/>
                <w:bCs/>
                <w:color w:val="auto"/>
                <w:highlight w:val="none"/>
              </w:rPr>
            </w:pPr>
          </w:p>
        </w:tc>
        <w:tc>
          <w:tcPr>
            <w:tcW w:w="1362" w:type="dxa"/>
            <w:noWrap w:val="0"/>
            <w:vAlign w:val="center"/>
          </w:tcPr>
          <w:p w14:paraId="73234B59">
            <w:pPr>
              <w:jc w:val="center"/>
              <w:rPr>
                <w:rFonts w:hint="eastAsia"/>
                <w:bCs/>
                <w:color w:val="auto"/>
                <w:highlight w:val="none"/>
              </w:rPr>
            </w:pPr>
          </w:p>
        </w:tc>
        <w:tc>
          <w:tcPr>
            <w:tcW w:w="1571" w:type="dxa"/>
            <w:noWrap w:val="0"/>
            <w:vAlign w:val="center"/>
          </w:tcPr>
          <w:p w14:paraId="6E175DFF">
            <w:pPr>
              <w:jc w:val="center"/>
              <w:rPr>
                <w:rFonts w:hint="eastAsia"/>
                <w:bCs/>
                <w:color w:val="auto"/>
                <w:highlight w:val="none"/>
              </w:rPr>
            </w:pPr>
          </w:p>
        </w:tc>
      </w:tr>
      <w:tr w14:paraId="0FE19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dxa"/>
            <w:noWrap w:val="0"/>
            <w:vAlign w:val="center"/>
          </w:tcPr>
          <w:p w14:paraId="463553B7">
            <w:pPr>
              <w:rPr>
                <w:rFonts w:hint="eastAsia"/>
                <w:bCs/>
                <w:color w:val="auto"/>
                <w:highlight w:val="none"/>
              </w:rPr>
            </w:pPr>
          </w:p>
        </w:tc>
        <w:tc>
          <w:tcPr>
            <w:tcW w:w="1364" w:type="dxa"/>
            <w:noWrap w:val="0"/>
            <w:vAlign w:val="center"/>
          </w:tcPr>
          <w:p w14:paraId="76C53B63">
            <w:pPr>
              <w:rPr>
                <w:rFonts w:hint="eastAsia"/>
                <w:bCs/>
                <w:color w:val="auto"/>
                <w:highlight w:val="none"/>
              </w:rPr>
            </w:pPr>
          </w:p>
        </w:tc>
        <w:tc>
          <w:tcPr>
            <w:tcW w:w="832" w:type="dxa"/>
            <w:noWrap w:val="0"/>
            <w:vAlign w:val="center"/>
          </w:tcPr>
          <w:p w14:paraId="67FF5057">
            <w:pPr>
              <w:jc w:val="center"/>
              <w:rPr>
                <w:rFonts w:hint="eastAsia"/>
                <w:bCs/>
                <w:color w:val="auto"/>
                <w:highlight w:val="none"/>
              </w:rPr>
            </w:pPr>
          </w:p>
        </w:tc>
        <w:tc>
          <w:tcPr>
            <w:tcW w:w="804" w:type="dxa"/>
            <w:noWrap w:val="0"/>
            <w:vAlign w:val="center"/>
          </w:tcPr>
          <w:p w14:paraId="2A89CC0C">
            <w:pPr>
              <w:jc w:val="center"/>
              <w:rPr>
                <w:rFonts w:hint="eastAsia"/>
                <w:bCs/>
                <w:color w:val="auto"/>
                <w:highlight w:val="none"/>
              </w:rPr>
            </w:pPr>
          </w:p>
        </w:tc>
        <w:tc>
          <w:tcPr>
            <w:tcW w:w="832" w:type="dxa"/>
            <w:noWrap w:val="0"/>
            <w:vAlign w:val="center"/>
          </w:tcPr>
          <w:p w14:paraId="427DE514">
            <w:pPr>
              <w:jc w:val="center"/>
              <w:rPr>
                <w:rFonts w:hint="eastAsia"/>
                <w:bCs/>
                <w:color w:val="auto"/>
                <w:highlight w:val="none"/>
              </w:rPr>
            </w:pPr>
          </w:p>
        </w:tc>
        <w:tc>
          <w:tcPr>
            <w:tcW w:w="1213" w:type="dxa"/>
            <w:noWrap w:val="0"/>
            <w:vAlign w:val="center"/>
          </w:tcPr>
          <w:p w14:paraId="3BD68370">
            <w:pPr>
              <w:jc w:val="center"/>
              <w:rPr>
                <w:rFonts w:hint="eastAsia"/>
                <w:bCs/>
                <w:color w:val="auto"/>
                <w:highlight w:val="none"/>
              </w:rPr>
            </w:pPr>
          </w:p>
        </w:tc>
        <w:tc>
          <w:tcPr>
            <w:tcW w:w="1362" w:type="dxa"/>
            <w:noWrap w:val="0"/>
            <w:vAlign w:val="center"/>
          </w:tcPr>
          <w:p w14:paraId="14380A73">
            <w:pPr>
              <w:jc w:val="center"/>
              <w:rPr>
                <w:rFonts w:hint="eastAsia"/>
                <w:bCs/>
                <w:color w:val="auto"/>
                <w:highlight w:val="none"/>
              </w:rPr>
            </w:pPr>
          </w:p>
        </w:tc>
        <w:tc>
          <w:tcPr>
            <w:tcW w:w="1571" w:type="dxa"/>
            <w:noWrap w:val="0"/>
            <w:vAlign w:val="center"/>
          </w:tcPr>
          <w:p w14:paraId="1CFD3723">
            <w:pPr>
              <w:jc w:val="center"/>
              <w:rPr>
                <w:rFonts w:hint="eastAsia"/>
                <w:bCs/>
                <w:color w:val="auto"/>
                <w:highlight w:val="none"/>
              </w:rPr>
            </w:pPr>
          </w:p>
        </w:tc>
      </w:tr>
      <w:tr w14:paraId="48F25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93" w:type="dxa"/>
            <w:noWrap w:val="0"/>
            <w:vAlign w:val="center"/>
          </w:tcPr>
          <w:p w14:paraId="30D45077">
            <w:pPr>
              <w:rPr>
                <w:rFonts w:hint="eastAsia"/>
                <w:bCs/>
                <w:color w:val="auto"/>
                <w:highlight w:val="none"/>
              </w:rPr>
            </w:pPr>
          </w:p>
        </w:tc>
        <w:tc>
          <w:tcPr>
            <w:tcW w:w="1364" w:type="dxa"/>
            <w:noWrap w:val="0"/>
            <w:vAlign w:val="center"/>
          </w:tcPr>
          <w:p w14:paraId="49FEA2C4">
            <w:pPr>
              <w:rPr>
                <w:rFonts w:hint="eastAsia"/>
                <w:bCs/>
                <w:color w:val="auto"/>
                <w:highlight w:val="none"/>
              </w:rPr>
            </w:pPr>
          </w:p>
        </w:tc>
        <w:tc>
          <w:tcPr>
            <w:tcW w:w="832" w:type="dxa"/>
            <w:noWrap w:val="0"/>
            <w:vAlign w:val="center"/>
          </w:tcPr>
          <w:p w14:paraId="5C3ECCB0">
            <w:pPr>
              <w:jc w:val="center"/>
              <w:rPr>
                <w:rFonts w:hint="eastAsia"/>
                <w:bCs/>
                <w:color w:val="auto"/>
                <w:highlight w:val="none"/>
              </w:rPr>
            </w:pPr>
          </w:p>
        </w:tc>
        <w:tc>
          <w:tcPr>
            <w:tcW w:w="804" w:type="dxa"/>
            <w:noWrap w:val="0"/>
            <w:vAlign w:val="center"/>
          </w:tcPr>
          <w:p w14:paraId="6BCE6C91">
            <w:pPr>
              <w:jc w:val="center"/>
              <w:rPr>
                <w:rFonts w:hint="eastAsia"/>
                <w:bCs/>
                <w:color w:val="auto"/>
                <w:highlight w:val="none"/>
              </w:rPr>
            </w:pPr>
          </w:p>
        </w:tc>
        <w:tc>
          <w:tcPr>
            <w:tcW w:w="832" w:type="dxa"/>
            <w:noWrap w:val="0"/>
            <w:vAlign w:val="center"/>
          </w:tcPr>
          <w:p w14:paraId="132A71CE">
            <w:pPr>
              <w:jc w:val="center"/>
              <w:rPr>
                <w:rFonts w:hint="eastAsia"/>
                <w:bCs/>
                <w:color w:val="auto"/>
                <w:highlight w:val="none"/>
              </w:rPr>
            </w:pPr>
          </w:p>
        </w:tc>
        <w:tc>
          <w:tcPr>
            <w:tcW w:w="1213" w:type="dxa"/>
            <w:noWrap w:val="0"/>
            <w:vAlign w:val="center"/>
          </w:tcPr>
          <w:p w14:paraId="33B3E19F">
            <w:pPr>
              <w:jc w:val="center"/>
              <w:rPr>
                <w:rFonts w:hint="eastAsia"/>
                <w:bCs/>
                <w:color w:val="auto"/>
                <w:highlight w:val="none"/>
              </w:rPr>
            </w:pPr>
          </w:p>
        </w:tc>
        <w:tc>
          <w:tcPr>
            <w:tcW w:w="1362" w:type="dxa"/>
            <w:noWrap w:val="0"/>
            <w:vAlign w:val="center"/>
          </w:tcPr>
          <w:p w14:paraId="26517E2D">
            <w:pPr>
              <w:jc w:val="center"/>
              <w:rPr>
                <w:rFonts w:hint="eastAsia"/>
                <w:bCs/>
                <w:color w:val="auto"/>
                <w:highlight w:val="none"/>
              </w:rPr>
            </w:pPr>
          </w:p>
        </w:tc>
        <w:tc>
          <w:tcPr>
            <w:tcW w:w="1571" w:type="dxa"/>
            <w:noWrap w:val="0"/>
            <w:vAlign w:val="center"/>
          </w:tcPr>
          <w:p w14:paraId="6B534511">
            <w:pPr>
              <w:jc w:val="center"/>
              <w:rPr>
                <w:rFonts w:hint="eastAsia"/>
                <w:bCs/>
                <w:color w:val="auto"/>
                <w:highlight w:val="none"/>
              </w:rPr>
            </w:pPr>
          </w:p>
        </w:tc>
      </w:tr>
      <w:tr w14:paraId="78FB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371" w:type="dxa"/>
            <w:gridSpan w:val="8"/>
            <w:noWrap w:val="0"/>
            <w:vAlign w:val="center"/>
          </w:tcPr>
          <w:p w14:paraId="3D474D02">
            <w:pPr>
              <w:spacing w:line="360" w:lineRule="auto"/>
              <w:rPr>
                <w:rFonts w:hint="eastAsia"/>
                <w:bCs/>
                <w:color w:val="auto"/>
                <w:highlight w:val="none"/>
              </w:rPr>
            </w:pPr>
            <w:r>
              <w:rPr>
                <w:rFonts w:hint="eastAsia"/>
                <w:color w:val="auto"/>
                <w:highlight w:val="none"/>
              </w:rPr>
              <w:t>【合计金额】人民币大写：</w:t>
            </w:r>
            <w:r>
              <w:rPr>
                <w:rFonts w:hint="eastAsia"/>
                <w:color w:val="auto"/>
                <w:highlight w:val="none"/>
                <w:u w:val="single"/>
              </w:rPr>
              <w:t xml:space="preserve">                     </w:t>
            </w:r>
            <w:r>
              <w:rPr>
                <w:rFonts w:hint="eastAsia"/>
                <w:color w:val="auto"/>
                <w:highlight w:val="none"/>
              </w:rPr>
              <w:t>元整（小写</w:t>
            </w:r>
            <w:r>
              <w:rPr>
                <w:rFonts w:hint="eastAsia"/>
                <w:color w:val="auto"/>
                <w:highlight w:val="none"/>
                <w:lang w:eastAsia="zh-CN"/>
              </w:rPr>
              <w:t>：</w:t>
            </w:r>
            <w:r>
              <w:rPr>
                <w:rFonts w:hint="eastAsia"/>
                <w:color w:val="auto"/>
                <w:highlight w:val="none"/>
                <w:u w:val="single"/>
              </w:rPr>
              <w:t xml:space="preserve">            </w:t>
            </w:r>
            <w:r>
              <w:rPr>
                <w:rFonts w:hint="eastAsia"/>
                <w:color w:val="auto"/>
                <w:highlight w:val="none"/>
              </w:rPr>
              <w:t>元）</w:t>
            </w:r>
          </w:p>
        </w:tc>
      </w:tr>
    </w:tbl>
    <w:p w14:paraId="164B662F">
      <w:pPr>
        <w:keepNext w:val="0"/>
        <w:keepLines w:val="0"/>
        <w:pageBreakBefore w:val="0"/>
        <w:widowControl/>
        <w:numPr>
          <w:ilvl w:val="0"/>
          <w:numId w:val="0"/>
        </w:numPr>
        <w:kinsoku/>
        <w:wordWrap/>
        <w:overflowPunct/>
        <w:topLinePunct w:val="0"/>
        <w:autoSpaceDE/>
        <w:autoSpaceDN/>
        <w:bidi w:val="0"/>
        <w:spacing w:line="360" w:lineRule="auto"/>
        <w:ind w:firstLine="482" w:firstLineChars="200"/>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bidi="ar-SA"/>
        </w:rPr>
        <w:t>三、</w:t>
      </w:r>
      <w:r>
        <w:rPr>
          <w:rFonts w:hint="eastAsia" w:ascii="宋体" w:hAnsi="宋体" w:eastAsia="宋体" w:cs="宋体"/>
          <w:b/>
          <w:color w:val="auto"/>
          <w:sz w:val="24"/>
          <w:szCs w:val="24"/>
          <w:highlight w:val="none"/>
        </w:rPr>
        <w:t>交货和验收</w:t>
      </w:r>
    </w:p>
    <w:p w14:paraId="2F79F932">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在合同签订生效后</w:t>
      </w:r>
      <w:r>
        <w:rPr>
          <w:rFonts w:hint="eastAsia" w:ascii="宋体" w:hAnsi="宋体" w:eastAsia="宋体" w:cs="宋体"/>
          <w:color w:val="auto"/>
          <w:sz w:val="24"/>
          <w:szCs w:val="24"/>
          <w:highlight w:val="none"/>
          <w:u w:val="single"/>
        </w:rPr>
        <w:t>30</w:t>
      </w:r>
      <w:r>
        <w:rPr>
          <w:rFonts w:hint="eastAsia" w:ascii="宋体" w:hAnsi="宋体" w:eastAsia="宋体" w:cs="宋体"/>
          <w:color w:val="auto"/>
          <w:sz w:val="24"/>
          <w:szCs w:val="24"/>
          <w:highlight w:val="none"/>
        </w:rPr>
        <w:t>日内</w:t>
      </w:r>
      <w:r>
        <w:rPr>
          <w:rFonts w:hint="eastAsia" w:cs="宋体"/>
          <w:color w:val="auto"/>
          <w:sz w:val="24"/>
          <w:szCs w:val="24"/>
          <w:highlight w:val="none"/>
          <w:lang w:eastAsia="zh-CN"/>
        </w:rPr>
        <w:t>，将</w:t>
      </w:r>
      <w:r>
        <w:rPr>
          <w:rFonts w:hint="eastAsia" w:ascii="宋体" w:hAnsi="宋体" w:eastAsia="宋体" w:cs="宋体"/>
          <w:color w:val="auto"/>
          <w:sz w:val="24"/>
          <w:szCs w:val="24"/>
          <w:highlight w:val="none"/>
        </w:rPr>
        <w:t>仪器设备运至采购单位，</w:t>
      </w:r>
      <w:r>
        <w:rPr>
          <w:rFonts w:hint="eastAsia" w:ascii="宋体" w:hAnsi="宋体" w:eastAsia="宋体" w:cs="宋体"/>
          <w:color w:val="auto"/>
          <w:highlight w:val="none"/>
        </w:rPr>
        <w:t>安装调试并经甲方验收合格</w:t>
      </w:r>
      <w:r>
        <w:rPr>
          <w:rFonts w:hint="eastAsia" w:cs="宋体"/>
          <w:color w:val="auto"/>
          <w:highlight w:val="none"/>
          <w:lang w:eastAsia="zh-CN"/>
        </w:rPr>
        <w:t>后，方可</w:t>
      </w:r>
      <w:r>
        <w:rPr>
          <w:rFonts w:hint="eastAsia" w:ascii="宋体" w:hAnsi="宋体" w:eastAsia="宋体" w:cs="宋体"/>
          <w:color w:val="auto"/>
          <w:highlight w:val="none"/>
        </w:rPr>
        <w:t>认为交货完成。仪器设备到达安装现场后，乙方应提供详细发货清单，由甲方打开包装验货、检查货物数量。验收中发现设备无法正常运行或设备</w:t>
      </w:r>
      <w:r>
        <w:rPr>
          <w:rFonts w:hint="eastAsia" w:cs="宋体"/>
          <w:color w:val="auto"/>
          <w:highlight w:val="none"/>
          <w:lang w:eastAsia="zh-CN"/>
        </w:rPr>
        <w:t>存在硬件</w:t>
      </w:r>
      <w:r>
        <w:rPr>
          <w:rFonts w:hint="eastAsia" w:ascii="宋体" w:hAnsi="宋体" w:eastAsia="宋体" w:cs="宋体"/>
          <w:color w:val="auto"/>
          <w:highlight w:val="none"/>
        </w:rPr>
        <w:t>、软件问题</w:t>
      </w:r>
      <w:r>
        <w:rPr>
          <w:rFonts w:hint="eastAsia" w:cs="宋体"/>
          <w:color w:val="auto"/>
          <w:highlight w:val="none"/>
          <w:lang w:eastAsia="zh-CN"/>
        </w:rPr>
        <w:t>，由</w:t>
      </w:r>
      <w:r>
        <w:rPr>
          <w:rFonts w:hint="eastAsia" w:ascii="宋体" w:hAnsi="宋体" w:eastAsia="宋体" w:cs="宋体"/>
          <w:color w:val="auto"/>
          <w:highlight w:val="none"/>
        </w:rPr>
        <w:t>厂家免费更换和维修。设备经三次验收未通过（三个月以内），甲方有权要求退货，解除合同，给甲方造成损失的，应赔偿相应损失（合同金额的10%）。无正当理由延期交付的，乙方</w:t>
      </w:r>
      <w:r>
        <w:rPr>
          <w:rFonts w:hint="eastAsia" w:cs="宋体"/>
          <w:color w:val="auto"/>
          <w:highlight w:val="none"/>
          <w:lang w:eastAsia="zh-CN"/>
        </w:rPr>
        <w:t>应</w:t>
      </w:r>
      <w:r>
        <w:rPr>
          <w:rFonts w:hint="eastAsia" w:ascii="宋体" w:hAnsi="宋体" w:eastAsia="宋体" w:cs="宋体"/>
          <w:color w:val="auto"/>
          <w:highlight w:val="none"/>
        </w:rPr>
        <w:t>承担相应赔偿</w:t>
      </w:r>
      <w:r>
        <w:rPr>
          <w:rFonts w:hint="eastAsia" w:cs="宋体"/>
          <w:color w:val="auto"/>
          <w:highlight w:val="none"/>
          <w:lang w:eastAsia="zh-CN"/>
        </w:rPr>
        <w:t>责任。</w:t>
      </w:r>
    </w:p>
    <w:p w14:paraId="26FE9316">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cs="宋体"/>
          <w:color w:val="auto"/>
          <w:highlight w:val="none"/>
          <w:lang w:val="en-US" w:eastAsia="zh-CN"/>
        </w:rPr>
        <w:t>.</w:t>
      </w:r>
      <w:r>
        <w:rPr>
          <w:rFonts w:hint="eastAsia" w:ascii="宋体" w:hAnsi="宋体" w:eastAsia="宋体" w:cs="宋体"/>
          <w:color w:val="auto"/>
          <w:highlight w:val="none"/>
        </w:rPr>
        <w:t>应能保证所提供设备</w:t>
      </w:r>
      <w:r>
        <w:rPr>
          <w:rFonts w:hint="eastAsia" w:cs="宋体"/>
          <w:color w:val="auto"/>
          <w:highlight w:val="none"/>
          <w:lang w:eastAsia="zh-CN"/>
        </w:rPr>
        <w:t>涉及</w:t>
      </w:r>
      <w:r>
        <w:rPr>
          <w:rFonts w:hint="eastAsia" w:ascii="宋体" w:hAnsi="宋体" w:eastAsia="宋体" w:cs="宋体"/>
          <w:color w:val="auto"/>
          <w:highlight w:val="none"/>
        </w:rPr>
        <w:t>的知识产权和所提供的软件、技术资料是合法取得，并享有完整的知识产权，不会因为甲方的使用而被责令停止使用、追偿或要求赔偿损失，如出现此情况，一切经济和法律责任均由乙方承担。乙方提供的所有硬件设备必须为合格产品，质量符合国际或国家通用标准，如硬件出现质量问题或系假冒伪劣产品，乙方负责包退、包换，</w:t>
      </w:r>
      <w:r>
        <w:rPr>
          <w:rFonts w:hint="eastAsia" w:cs="宋体"/>
          <w:color w:val="auto"/>
          <w:highlight w:val="none"/>
          <w:lang w:eastAsia="zh-CN"/>
        </w:rPr>
        <w:t>发生的费用由成交供应商负责</w:t>
      </w:r>
      <w:r>
        <w:rPr>
          <w:rFonts w:hint="eastAsia" w:ascii="宋体" w:hAnsi="宋体" w:eastAsia="宋体" w:cs="宋体"/>
          <w:color w:val="auto"/>
          <w:highlight w:val="none"/>
        </w:rPr>
        <w:t>。</w:t>
      </w:r>
    </w:p>
    <w:p w14:paraId="5E927857">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cs="宋体"/>
          <w:color w:val="auto"/>
          <w:highlight w:val="none"/>
          <w:lang w:val="en-US" w:eastAsia="zh-CN"/>
        </w:rPr>
        <w:t>.</w:t>
      </w:r>
      <w:r>
        <w:rPr>
          <w:rFonts w:hint="eastAsia" w:ascii="宋体" w:hAnsi="宋体" w:eastAsia="宋体" w:cs="宋体"/>
          <w:color w:val="auto"/>
          <w:highlight w:val="none"/>
        </w:rPr>
        <w:t>所有设备和附</w:t>
      </w:r>
      <w:r>
        <w:rPr>
          <w:rFonts w:hint="eastAsia" w:cs="宋体"/>
          <w:color w:val="auto"/>
          <w:highlight w:val="none"/>
          <w:lang w:eastAsia="zh-CN"/>
        </w:rPr>
        <w:t>配件</w:t>
      </w:r>
      <w:r>
        <w:rPr>
          <w:rFonts w:hint="eastAsia" w:ascii="宋体" w:hAnsi="宋体" w:eastAsia="宋体" w:cs="宋体"/>
          <w:color w:val="auto"/>
          <w:highlight w:val="none"/>
        </w:rPr>
        <w:t>均应符合其规定的性能</w:t>
      </w:r>
      <w:r>
        <w:rPr>
          <w:rFonts w:hint="eastAsia" w:cs="宋体"/>
          <w:color w:val="auto"/>
          <w:highlight w:val="none"/>
          <w:lang w:eastAsia="zh-CN"/>
        </w:rPr>
        <w:t>要求，</w:t>
      </w:r>
      <w:r>
        <w:rPr>
          <w:rFonts w:hint="eastAsia" w:ascii="宋体" w:hAnsi="宋体" w:eastAsia="宋体" w:cs="宋体"/>
          <w:color w:val="auto"/>
          <w:highlight w:val="none"/>
        </w:rPr>
        <w:t>无瑕疵和缺陷，必须有质量检验合格证、装箱单、产品安装使用说明书等相关资料，在交货时必须原包装现场拆封验收。</w:t>
      </w:r>
    </w:p>
    <w:p w14:paraId="20BBEFED">
      <w:pPr>
        <w:keepNext w:val="0"/>
        <w:keepLines w:val="0"/>
        <w:pageBreakBefore w:val="0"/>
        <w:widowControl/>
        <w:numPr>
          <w:ilvl w:val="0"/>
          <w:numId w:val="0"/>
        </w:numPr>
        <w:kinsoku/>
        <w:wordWrap/>
        <w:overflowPunct/>
        <w:topLinePunct w:val="0"/>
        <w:autoSpaceDE/>
        <w:autoSpaceDN/>
        <w:bidi w:val="0"/>
        <w:spacing w:line="360" w:lineRule="auto"/>
        <w:ind w:firstLine="482" w:firstLineChars="200"/>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bidi="ar-SA"/>
        </w:rPr>
        <w:t>四、</w:t>
      </w:r>
      <w:r>
        <w:rPr>
          <w:rFonts w:hint="eastAsia" w:ascii="宋体" w:hAnsi="宋体" w:eastAsia="宋体" w:cs="宋体"/>
          <w:b/>
          <w:color w:val="auto"/>
          <w:sz w:val="24"/>
          <w:szCs w:val="24"/>
          <w:highlight w:val="none"/>
        </w:rPr>
        <w:t>质量保证及售后服务要求</w:t>
      </w:r>
    </w:p>
    <w:p w14:paraId="725BD8BA">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质保期：</w:t>
      </w:r>
    </w:p>
    <w:p w14:paraId="126C2C26">
      <w:pPr>
        <w:keepNext w:val="0"/>
        <w:keepLines w:val="0"/>
        <w:pageBreakBefore w:val="0"/>
        <w:widowControl/>
        <w:kinsoku/>
        <w:wordWrap/>
        <w:overflowPunct/>
        <w:topLinePunct w:val="0"/>
        <w:autoSpaceDE/>
        <w:autoSpaceDN/>
        <w:bidi w:val="0"/>
        <w:spacing w:line="360" w:lineRule="auto"/>
        <w:ind w:firstLine="482" w:firstLineChars="200"/>
        <w:jc w:val="both"/>
        <w:textAlignment w:val="auto"/>
        <w:rPr>
          <w:rFonts w:hint="eastAsia" w:ascii="宋体" w:hAnsi="宋体" w:eastAsia="宋体" w:cs="宋体"/>
          <w:color w:val="auto"/>
          <w:highlight w:val="none"/>
        </w:rPr>
      </w:pPr>
      <w:r>
        <w:rPr>
          <w:rFonts w:hint="eastAsia" w:ascii="宋体" w:hAnsi="宋体" w:eastAsia="宋体" w:cs="宋体"/>
          <w:b/>
          <w:bCs/>
          <w:color w:val="auto"/>
          <w:sz w:val="24"/>
          <w:szCs w:val="24"/>
          <w:highlight w:val="none"/>
        </w:rPr>
        <w:t>质保期</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eastAsia="宋体" w:cs="宋体"/>
          <w:b/>
          <w:bCs/>
          <w:color w:val="auto"/>
          <w:sz w:val="24"/>
          <w:szCs w:val="24"/>
          <w:highlight w:val="none"/>
        </w:rPr>
        <w:t>年（自设备验收合格之日起计算）。</w:t>
      </w:r>
      <w:r>
        <w:rPr>
          <w:rFonts w:hint="eastAsia" w:ascii="宋体" w:hAnsi="宋体" w:eastAsia="宋体" w:cs="宋体"/>
          <w:color w:val="auto"/>
          <w:highlight w:val="none"/>
        </w:rPr>
        <w:t>在质保期内，对于非人为损坏的所有器件包括进口器件，均免费更换，对于非人为因素出现的任何仪器故障均免费维修。</w:t>
      </w:r>
    </w:p>
    <w:p w14:paraId="00062B49">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cs="宋体"/>
          <w:color w:val="auto"/>
          <w:highlight w:val="none"/>
          <w:lang w:val="en-US" w:eastAsia="zh-CN"/>
        </w:rPr>
        <w:t>.</w:t>
      </w:r>
      <w:r>
        <w:rPr>
          <w:rFonts w:hint="eastAsia" w:ascii="宋体" w:hAnsi="宋体" w:eastAsia="宋体" w:cs="宋体"/>
          <w:color w:val="auto"/>
          <w:highlight w:val="none"/>
        </w:rPr>
        <w:t>售后服务</w:t>
      </w:r>
    </w:p>
    <w:p w14:paraId="00BA1F8F">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售后服务按照采购文件中的承诺进行。</w:t>
      </w:r>
    </w:p>
    <w:p w14:paraId="7A74B125">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3.技术服务与技术培训</w:t>
      </w:r>
    </w:p>
    <w:p w14:paraId="5BDAC335">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技术服务与技术培训按照采购文件中的承诺进行。</w:t>
      </w:r>
    </w:p>
    <w:p w14:paraId="1B665321">
      <w:pPr>
        <w:keepNext w:val="0"/>
        <w:keepLines w:val="0"/>
        <w:pageBreakBefore w:val="0"/>
        <w:widowControl/>
        <w:kinsoku/>
        <w:wordWrap/>
        <w:overflowPunct/>
        <w:topLinePunct w:val="0"/>
        <w:autoSpaceDE/>
        <w:autoSpaceDN/>
        <w:bidi w:val="0"/>
        <w:spacing w:line="360" w:lineRule="auto"/>
        <w:ind w:firstLine="482" w:firstLineChars="200"/>
        <w:jc w:val="both"/>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五、货款的支付</w:t>
      </w:r>
    </w:p>
    <w:p w14:paraId="295D8CB2">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合同签订并生效后，待设备到场、安装调试完毕且经验收合格，甲方应在收到乙方开具的合规增值税发票后支付全部合同款项。</w:t>
      </w:r>
    </w:p>
    <w:p w14:paraId="6B849228">
      <w:pPr>
        <w:keepNext w:val="0"/>
        <w:keepLines w:val="0"/>
        <w:pageBreakBefore w:val="0"/>
        <w:widowControl/>
        <w:kinsoku/>
        <w:wordWrap/>
        <w:overflowPunct/>
        <w:topLinePunct w:val="0"/>
        <w:autoSpaceDE/>
        <w:autoSpaceDN/>
        <w:bidi w:val="0"/>
        <w:spacing w:line="360" w:lineRule="auto"/>
        <w:ind w:firstLine="482" w:firstLineChars="2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六、知识产权</w:t>
      </w:r>
    </w:p>
    <w:p w14:paraId="5693AAC9">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1.乙方保证销售本合同项下的产品和服务未侵害任何第三方的知识产权，否则由乙方按甲方要求妥善处理好相关问题，并承担由此导致的法律责任，甲方实际</w:t>
      </w:r>
      <w:r>
        <w:rPr>
          <w:rFonts w:hint="eastAsia" w:cs="宋体"/>
          <w:color w:val="auto"/>
          <w:highlight w:val="none"/>
          <w:lang w:eastAsia="zh-CN"/>
        </w:rPr>
        <w:t>因承担</w:t>
      </w:r>
      <w:r>
        <w:rPr>
          <w:rFonts w:hint="eastAsia" w:ascii="宋体" w:hAnsi="宋体" w:eastAsia="宋体" w:cs="宋体"/>
          <w:color w:val="auto"/>
          <w:highlight w:val="none"/>
        </w:rPr>
        <w:t>法律责任</w:t>
      </w:r>
      <w:r>
        <w:rPr>
          <w:rFonts w:hint="eastAsia" w:cs="宋体"/>
          <w:color w:val="auto"/>
          <w:highlight w:val="none"/>
          <w:lang w:eastAsia="zh-CN"/>
        </w:rPr>
        <w:t>而产生</w:t>
      </w:r>
      <w:r>
        <w:rPr>
          <w:rFonts w:hint="eastAsia" w:ascii="宋体" w:hAnsi="宋体" w:eastAsia="宋体" w:cs="宋体"/>
          <w:color w:val="auto"/>
          <w:highlight w:val="none"/>
        </w:rPr>
        <w:t>损失的，有权向乙方全额追偿。</w:t>
      </w:r>
    </w:p>
    <w:p w14:paraId="7D1DF56E">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2.乙方保证对本合同所交易的产品具有完整的所有权或者经过合法的授权进行处分，甲方是善意地购买该产品及安装和相应的服务，任何第三方对该产品主张权利， 均由乙方按甲方要求妥善处理好相关问题，并承担由此导致的法律责任，甲方实际</w:t>
      </w:r>
      <w:r>
        <w:rPr>
          <w:rFonts w:hint="eastAsia" w:cs="宋体"/>
          <w:color w:val="auto"/>
          <w:highlight w:val="none"/>
          <w:lang w:eastAsia="zh-CN"/>
        </w:rPr>
        <w:t>因承担</w:t>
      </w:r>
      <w:r>
        <w:rPr>
          <w:rFonts w:hint="eastAsia" w:ascii="宋体" w:hAnsi="宋体" w:eastAsia="宋体" w:cs="宋体"/>
          <w:color w:val="auto"/>
          <w:highlight w:val="none"/>
        </w:rPr>
        <w:t>法律责任</w:t>
      </w:r>
      <w:r>
        <w:rPr>
          <w:rFonts w:hint="eastAsia" w:cs="宋体"/>
          <w:color w:val="auto"/>
          <w:highlight w:val="none"/>
          <w:lang w:eastAsia="zh-CN"/>
        </w:rPr>
        <w:t>而产生</w:t>
      </w:r>
      <w:r>
        <w:rPr>
          <w:rFonts w:hint="eastAsia" w:ascii="宋体" w:hAnsi="宋体" w:eastAsia="宋体" w:cs="宋体"/>
          <w:color w:val="auto"/>
          <w:highlight w:val="none"/>
        </w:rPr>
        <w:t>损失的，有权向乙方全额追偿。</w:t>
      </w:r>
    </w:p>
    <w:p w14:paraId="6F8534DC">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3.如乙方所交付的产品是按照甲方提供的技术图纸、技术标准、规格、样品等生产的，则甲方提供的技术图纸、技术标准、规格等属于甲方的知识产权，仅限用于乙方提供给甲方的产品上，不得用于其他目的。</w:t>
      </w:r>
    </w:p>
    <w:p w14:paraId="77896C94">
      <w:pPr>
        <w:keepNext w:val="0"/>
        <w:keepLines w:val="0"/>
        <w:pageBreakBefore w:val="0"/>
        <w:widowControl/>
        <w:kinsoku/>
        <w:wordWrap/>
        <w:overflowPunct/>
        <w:topLinePunct w:val="0"/>
        <w:autoSpaceDE/>
        <w:autoSpaceDN/>
        <w:bidi w:val="0"/>
        <w:spacing w:line="360" w:lineRule="auto"/>
        <w:ind w:firstLine="482" w:firstLineChars="2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七、保密义务</w:t>
      </w:r>
    </w:p>
    <w:p w14:paraId="3F3DE6E9">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1.本合同各方对本合同及相关内容，在签订、履行本合同过程中获悉对方的技术参数、制造工艺、产品图纸、技术诀窍、技术经验、价格方案以及其他具有经济价值的技术信息、经营信息等信息，均应当予以保密，并不得超出本合同目的范围利用对方该等信息。</w:t>
      </w:r>
    </w:p>
    <w:p w14:paraId="70841EBD">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2.各方对对方的保密义务不受合同履行期限的限制，合同履行完毕、合同终止</w:t>
      </w:r>
      <w:r>
        <w:rPr>
          <w:rFonts w:hint="eastAsia" w:cs="宋体"/>
          <w:color w:val="auto"/>
          <w:highlight w:val="none"/>
          <w:lang w:eastAsia="zh-CN"/>
        </w:rPr>
        <w:t>或</w:t>
      </w:r>
      <w:r>
        <w:rPr>
          <w:rFonts w:hint="eastAsia" w:ascii="宋体" w:hAnsi="宋体" w:eastAsia="宋体" w:cs="宋体"/>
          <w:color w:val="auto"/>
          <w:highlight w:val="none"/>
        </w:rPr>
        <w:t xml:space="preserve">解除均不免除其保密义务。 </w:t>
      </w:r>
    </w:p>
    <w:p w14:paraId="4A281406">
      <w:pPr>
        <w:keepNext w:val="0"/>
        <w:keepLines w:val="0"/>
        <w:pageBreakBefore w:val="0"/>
        <w:widowControl/>
        <w:kinsoku/>
        <w:wordWrap/>
        <w:overflowPunct/>
        <w:topLinePunct w:val="0"/>
        <w:autoSpaceDE/>
        <w:autoSpaceDN/>
        <w:bidi w:val="0"/>
        <w:spacing w:line="360" w:lineRule="auto"/>
        <w:ind w:firstLine="482" w:firstLineChars="2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八、违约责任</w:t>
      </w:r>
    </w:p>
    <w:p w14:paraId="37170553">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1.乙方逾期交付产品、完成安装调试的，每逾期一日，乙方应按合同总价的万分之三</w:t>
      </w:r>
      <w:r>
        <w:rPr>
          <w:rFonts w:hint="eastAsia" w:cs="宋体"/>
          <w:color w:val="auto"/>
          <w:highlight w:val="none"/>
          <w:lang w:eastAsia="zh-CN"/>
        </w:rPr>
        <w:t>（</w:t>
      </w:r>
      <w:r>
        <w:rPr>
          <w:rFonts w:hint="eastAsia" w:ascii="宋体" w:hAnsi="宋体" w:eastAsia="宋体" w:cs="宋体"/>
          <w:color w:val="auto"/>
          <w:highlight w:val="none"/>
        </w:rPr>
        <w:t>不足500元的，按500元计</w:t>
      </w:r>
      <w:r>
        <w:rPr>
          <w:rFonts w:hint="eastAsia" w:cs="宋体"/>
          <w:color w:val="auto"/>
          <w:highlight w:val="none"/>
          <w:lang w:eastAsia="zh-CN"/>
        </w:rPr>
        <w:t>）</w:t>
      </w:r>
      <w:r>
        <w:rPr>
          <w:rFonts w:hint="eastAsia" w:ascii="宋体" w:hAnsi="宋体" w:eastAsia="宋体" w:cs="宋体"/>
          <w:color w:val="auto"/>
          <w:highlight w:val="none"/>
        </w:rPr>
        <w:t>向甲方承担迟延履行违约金。若乙方逾期超过30日的，甲方有权单方解除本合同。如甲方逾期提货</w:t>
      </w:r>
      <w:r>
        <w:rPr>
          <w:rFonts w:hint="eastAsia" w:cs="宋体"/>
          <w:color w:val="auto"/>
          <w:highlight w:val="none"/>
          <w:lang w:eastAsia="zh-CN"/>
        </w:rPr>
        <w:t>，</w:t>
      </w:r>
      <w:r>
        <w:rPr>
          <w:rFonts w:hint="eastAsia" w:ascii="宋体" w:hAnsi="宋体" w:eastAsia="宋体" w:cs="宋体"/>
          <w:color w:val="auto"/>
          <w:highlight w:val="none"/>
        </w:rPr>
        <w:t>每逾期一日，</w:t>
      </w:r>
      <w:r>
        <w:rPr>
          <w:rFonts w:hint="eastAsia" w:ascii="宋体" w:hAnsi="宋体" w:eastAsia="宋体" w:cs="宋体"/>
          <w:color w:val="auto"/>
          <w:highlight w:val="none"/>
          <w:lang w:val="en-US" w:eastAsia="zh-CN"/>
        </w:rPr>
        <w:t>甲</w:t>
      </w:r>
      <w:r>
        <w:rPr>
          <w:rFonts w:hint="eastAsia" w:ascii="宋体" w:hAnsi="宋体" w:eastAsia="宋体" w:cs="宋体"/>
          <w:color w:val="auto"/>
          <w:highlight w:val="none"/>
        </w:rPr>
        <w:t>方应按合同总价的万分之三</w:t>
      </w:r>
      <w:r>
        <w:rPr>
          <w:rFonts w:hint="eastAsia" w:cs="宋体"/>
          <w:color w:val="auto"/>
          <w:highlight w:val="none"/>
          <w:lang w:eastAsia="zh-CN"/>
        </w:rPr>
        <w:t>（</w:t>
      </w:r>
      <w:r>
        <w:rPr>
          <w:rFonts w:hint="eastAsia" w:ascii="宋体" w:hAnsi="宋体" w:eastAsia="宋体" w:cs="宋体"/>
          <w:color w:val="auto"/>
          <w:highlight w:val="none"/>
        </w:rPr>
        <w:t>不足500元的，按500元计</w:t>
      </w:r>
      <w:r>
        <w:rPr>
          <w:rFonts w:hint="eastAsia" w:cs="宋体"/>
          <w:color w:val="auto"/>
          <w:highlight w:val="none"/>
          <w:lang w:eastAsia="zh-CN"/>
        </w:rPr>
        <w:t>）</w:t>
      </w:r>
      <w:r>
        <w:rPr>
          <w:rFonts w:hint="eastAsia" w:ascii="宋体" w:hAnsi="宋体" w:eastAsia="宋体" w:cs="宋体"/>
          <w:color w:val="auto"/>
          <w:highlight w:val="none"/>
        </w:rPr>
        <w:t>向乙方承担迟延履行违约金。若甲方逾期超过30日的，乙方有权单方解除本合同。</w:t>
      </w:r>
      <w:r>
        <w:rPr>
          <w:rFonts w:hint="eastAsia" w:cs="宋体"/>
          <w:color w:val="auto"/>
          <w:highlight w:val="none"/>
          <w:lang w:eastAsia="zh-CN"/>
        </w:rPr>
        <w:t>（</w:t>
      </w:r>
      <w:r>
        <w:rPr>
          <w:rFonts w:hint="eastAsia" w:ascii="宋体" w:hAnsi="宋体" w:eastAsia="宋体" w:cs="宋体"/>
          <w:color w:val="auto"/>
          <w:highlight w:val="none"/>
        </w:rPr>
        <w:t>因甲方场地不具备提货条件导致无法按期提货的，不视为甲方逾期提货，相应交货/提货期限顺延</w:t>
      </w:r>
      <w:r>
        <w:rPr>
          <w:rFonts w:hint="eastAsia" w:ascii="宋体" w:hAnsi="宋体" w:eastAsia="宋体" w:cs="宋体"/>
          <w:color w:val="auto"/>
          <w:highlight w:val="none"/>
          <w:lang w:eastAsia="zh-CN"/>
        </w:rPr>
        <w:t>）</w:t>
      </w:r>
    </w:p>
    <w:p w14:paraId="2FA1803D">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2.若产品不符合合同约定或存在质量问题的，甲方有权选择以下处理方式：</w:t>
      </w:r>
    </w:p>
    <w:p w14:paraId="3786C7B2">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2.1退货：甲方要求退货的，乙方应在收到甲方发出的退货要求后5个工作日内将退货产品提走并返还甲方已支付的退货产品货款。如乙方未按照约定的期限处理退货的，视为乙方放弃该批产品的所有权，甲方有权自行处置，处置后所得款项不足以弥补甲方已支付款项的，甲方有权继续向乙方主张剩余款项。</w:t>
      </w:r>
    </w:p>
    <w:p w14:paraId="754FB597">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2.2换货或返修：甲方要求换货或返修的，乙方应当在收到甲方通知要求后5日内更换或返修完成，同时自甲方通知之</w:t>
      </w:r>
      <w:r>
        <w:rPr>
          <w:rFonts w:hint="eastAsia" w:cs="宋体"/>
          <w:color w:val="auto"/>
          <w:highlight w:val="none"/>
          <w:lang w:eastAsia="zh-CN"/>
        </w:rPr>
        <w:t>日起</w:t>
      </w:r>
      <w:r>
        <w:rPr>
          <w:rFonts w:hint="eastAsia" w:ascii="宋体" w:hAnsi="宋体" w:eastAsia="宋体" w:cs="宋体"/>
          <w:color w:val="auto"/>
          <w:highlight w:val="none"/>
        </w:rPr>
        <w:t>至乙方更换或返修重新交付之日止，按照本合同8.1条约定向甲方承担逾期交付违约责任。</w:t>
      </w:r>
    </w:p>
    <w:p w14:paraId="2A9A09EC">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3.如乙方相同规格产品累计出现3次相同质量问题，甲方有权单方解除本合同。</w:t>
      </w:r>
    </w:p>
    <w:p w14:paraId="78E3F845">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4.乙方违反本合同第六条、第七条</w:t>
      </w:r>
      <w:r>
        <w:rPr>
          <w:rFonts w:hint="eastAsia" w:cs="宋体"/>
          <w:color w:val="auto"/>
          <w:highlight w:val="none"/>
          <w:lang w:eastAsia="zh-CN"/>
        </w:rPr>
        <w:t>约定</w:t>
      </w:r>
      <w:r>
        <w:rPr>
          <w:rFonts w:hint="eastAsia" w:ascii="宋体" w:hAnsi="宋体" w:eastAsia="宋体" w:cs="宋体"/>
          <w:color w:val="auto"/>
          <w:highlight w:val="none"/>
        </w:rPr>
        <w:t xml:space="preserve">，乙方应赔偿给甲方造成的所有损失，并另行向甲方承担合同总价5%的惩罚性违约金。 </w:t>
      </w:r>
    </w:p>
    <w:p w14:paraId="3DB0B0E8">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5.甲方依照本合同约定单方解除合同的，乙方应在5个工作日内返还甲方已支付的所有费用，并向甲方承担合同总价5%的违约金。</w:t>
      </w:r>
    </w:p>
    <w:p w14:paraId="792068CB">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6.乙方违反本合同约定的，除按照相关条款承担违约金外，乙方还应赔偿给甲方造成的所有损失。甲方的损失包括但不限于</w:t>
      </w:r>
      <w:r>
        <w:rPr>
          <w:rFonts w:hint="eastAsia" w:cs="宋体"/>
          <w:color w:val="auto"/>
          <w:highlight w:val="none"/>
          <w:lang w:eastAsia="zh-CN"/>
        </w:rPr>
        <w:t>：</w:t>
      </w:r>
      <w:r>
        <w:rPr>
          <w:rFonts w:hint="eastAsia" w:ascii="宋体" w:hAnsi="宋体" w:eastAsia="宋体" w:cs="宋体"/>
          <w:color w:val="auto"/>
          <w:highlight w:val="none"/>
        </w:rPr>
        <w:t>因乙方违约而造成甲方的实际损失、可得利益损失、客户索赔</w:t>
      </w:r>
      <w:r>
        <w:rPr>
          <w:rFonts w:hint="eastAsia" w:cs="宋体"/>
          <w:color w:val="auto"/>
          <w:highlight w:val="none"/>
          <w:lang w:eastAsia="zh-CN"/>
        </w:rPr>
        <w:t>，</w:t>
      </w:r>
      <w:r>
        <w:rPr>
          <w:rFonts w:hint="eastAsia" w:ascii="宋体" w:hAnsi="宋体" w:eastAsia="宋体" w:cs="宋体"/>
          <w:color w:val="auto"/>
          <w:highlight w:val="none"/>
        </w:rPr>
        <w:t>因产品质量不合格而产生的检验、维修、停线、报废等费用</w:t>
      </w:r>
      <w:r>
        <w:rPr>
          <w:rFonts w:hint="eastAsia" w:cs="宋体"/>
          <w:color w:val="auto"/>
          <w:highlight w:val="none"/>
          <w:lang w:eastAsia="zh-CN"/>
        </w:rPr>
        <w:t>，</w:t>
      </w:r>
      <w:r>
        <w:rPr>
          <w:rFonts w:hint="eastAsia" w:ascii="宋体" w:hAnsi="宋体" w:eastAsia="宋体" w:cs="宋体"/>
          <w:color w:val="auto"/>
          <w:highlight w:val="none"/>
        </w:rPr>
        <w:t>因处理乙方违约而支出的调查费、律师费、仲裁或诉讼费、公证费、诉讼保全担保费用、差旅费、交通费、住宿费等合理费用。</w:t>
      </w:r>
    </w:p>
    <w:p w14:paraId="225A61CC">
      <w:pPr>
        <w:keepNext w:val="0"/>
        <w:keepLines w:val="0"/>
        <w:pageBreakBefore w:val="0"/>
        <w:widowControl/>
        <w:kinsoku/>
        <w:wordWrap/>
        <w:overflowPunct/>
        <w:topLinePunct w:val="0"/>
        <w:autoSpaceDE/>
        <w:autoSpaceDN/>
        <w:bidi w:val="0"/>
        <w:spacing w:line="360" w:lineRule="auto"/>
        <w:ind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highlight w:val="none"/>
        </w:rPr>
        <w:t>7.甲方有权从应付乙方款项中直接扣除乙方应承担的违约金、损失赔偿等费用。</w:t>
      </w:r>
    </w:p>
    <w:p w14:paraId="2BC6ADD8">
      <w:pPr>
        <w:keepNext w:val="0"/>
        <w:keepLines w:val="0"/>
        <w:pageBreakBefore w:val="0"/>
        <w:widowControl/>
        <w:kinsoku/>
        <w:wordWrap/>
        <w:overflowPunct/>
        <w:topLinePunct w:val="0"/>
        <w:autoSpaceDE/>
        <w:autoSpaceDN/>
        <w:bidi w:val="0"/>
        <w:spacing w:line="500" w:lineRule="exact"/>
        <w:ind w:firstLine="482" w:firstLineChars="200"/>
        <w:jc w:val="both"/>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九、解决纠纷的方式：</w:t>
      </w:r>
    </w:p>
    <w:p w14:paraId="4374799E">
      <w:pPr>
        <w:keepNext w:val="0"/>
        <w:keepLines w:val="0"/>
        <w:pageBreakBefore w:val="0"/>
        <w:widowControl/>
        <w:kinsoku/>
        <w:wordWrap/>
        <w:overflowPunct/>
        <w:topLinePunct w:val="0"/>
        <w:autoSpaceDE/>
        <w:autoSpaceDN/>
        <w:bidi w:val="0"/>
        <w:spacing w:line="50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rPr>
        <w:t>甲、乙双方协商解决。</w:t>
      </w:r>
    </w:p>
    <w:p w14:paraId="433F5FA6">
      <w:pPr>
        <w:keepNext w:val="0"/>
        <w:keepLines w:val="0"/>
        <w:pageBreakBefore w:val="0"/>
        <w:widowControl/>
        <w:kinsoku/>
        <w:wordWrap/>
        <w:overflowPunct/>
        <w:topLinePunct w:val="0"/>
        <w:autoSpaceDE/>
        <w:autoSpaceDN/>
        <w:bidi w:val="0"/>
        <w:spacing w:line="500" w:lineRule="exact"/>
        <w:ind w:firstLine="480"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rPr>
        <w:t>若</w:t>
      </w:r>
      <w:r>
        <w:rPr>
          <w:rFonts w:hint="eastAsia" w:cs="宋体"/>
          <w:color w:val="auto"/>
          <w:sz w:val="24"/>
          <w:szCs w:val="24"/>
          <w:highlight w:val="none"/>
          <w:lang w:eastAsia="zh-CN"/>
        </w:rPr>
        <w:t>协商</w:t>
      </w:r>
      <w:r>
        <w:rPr>
          <w:rFonts w:hint="eastAsia" w:ascii="宋体" w:hAnsi="宋体" w:eastAsia="宋体" w:cs="宋体"/>
          <w:color w:val="auto"/>
          <w:sz w:val="24"/>
          <w:szCs w:val="24"/>
          <w:highlight w:val="none"/>
        </w:rPr>
        <w:t>不成，</w:t>
      </w:r>
      <w:r>
        <w:rPr>
          <w:rFonts w:hint="eastAsia" w:cs="宋体"/>
          <w:color w:val="auto"/>
          <w:sz w:val="24"/>
          <w:szCs w:val="24"/>
          <w:highlight w:val="none"/>
          <w:lang w:eastAsia="zh-CN"/>
        </w:rPr>
        <w:t>则</w:t>
      </w:r>
      <w:r>
        <w:rPr>
          <w:rFonts w:hint="eastAsia" w:ascii="宋体" w:hAnsi="宋体" w:eastAsia="宋体" w:cs="宋体"/>
          <w:color w:val="auto"/>
          <w:sz w:val="24"/>
          <w:szCs w:val="24"/>
          <w:highlight w:val="none"/>
        </w:rPr>
        <w:t>向甲方所在地</w:t>
      </w:r>
      <w:r>
        <w:rPr>
          <w:rFonts w:hint="eastAsia" w:cs="宋体"/>
          <w:color w:val="auto"/>
          <w:sz w:val="24"/>
          <w:szCs w:val="24"/>
          <w:highlight w:val="none"/>
          <w:lang w:eastAsia="zh-CN"/>
        </w:rPr>
        <w:t>人民法院提起诉讼</w:t>
      </w:r>
      <w:r>
        <w:rPr>
          <w:rFonts w:hint="eastAsia" w:ascii="宋体" w:hAnsi="宋体" w:eastAsia="宋体" w:cs="宋体"/>
          <w:color w:val="auto"/>
          <w:sz w:val="24"/>
          <w:szCs w:val="24"/>
          <w:highlight w:val="none"/>
        </w:rPr>
        <w:t>。</w:t>
      </w:r>
    </w:p>
    <w:p w14:paraId="47575255">
      <w:pPr>
        <w:keepNext w:val="0"/>
        <w:keepLines w:val="0"/>
        <w:pageBreakBefore w:val="0"/>
        <w:widowControl/>
        <w:kinsoku/>
        <w:wordWrap/>
        <w:overflowPunct/>
        <w:topLinePunct w:val="0"/>
        <w:autoSpaceDE/>
        <w:autoSpaceDN/>
        <w:bidi w:val="0"/>
        <w:spacing w:line="5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rPr>
        <w:t>本合同传真件、扫描件与原件具有同等法律效力</w:t>
      </w:r>
      <w:r>
        <w:rPr>
          <w:rFonts w:hint="eastAsia" w:ascii="宋体" w:hAnsi="宋体" w:eastAsia="宋体" w:cs="宋体"/>
          <w:color w:val="auto"/>
          <w:sz w:val="24"/>
          <w:szCs w:val="24"/>
          <w:highlight w:val="none"/>
          <w:lang w:eastAsia="zh-CN"/>
        </w:rPr>
        <w:t>。</w:t>
      </w:r>
    </w:p>
    <w:p w14:paraId="24F9D393">
      <w:pPr>
        <w:keepNext w:val="0"/>
        <w:keepLines w:val="0"/>
        <w:pageBreakBefore w:val="0"/>
        <w:widowControl/>
        <w:kinsoku/>
        <w:wordWrap/>
        <w:overflowPunct/>
        <w:topLinePunct w:val="0"/>
        <w:autoSpaceDE/>
        <w:autoSpaceDN/>
        <w:bidi w:val="0"/>
        <w:spacing w:line="500" w:lineRule="exact"/>
        <w:ind w:firstLine="48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十、合同生效：</w:t>
      </w:r>
      <w:r>
        <w:rPr>
          <w:rFonts w:hint="eastAsia" w:ascii="宋体" w:hAnsi="宋体" w:eastAsia="宋体" w:cs="宋体"/>
          <w:color w:val="auto"/>
          <w:sz w:val="24"/>
          <w:szCs w:val="24"/>
          <w:highlight w:val="none"/>
        </w:rPr>
        <w:t>本合同自双方签名盖章之日起生效。</w:t>
      </w:r>
    </w:p>
    <w:p w14:paraId="312556B7">
      <w:pPr>
        <w:keepNext w:val="0"/>
        <w:keepLines w:val="0"/>
        <w:pageBreakBefore w:val="0"/>
        <w:widowControl/>
        <w:kinsoku/>
        <w:wordWrap/>
        <w:overflowPunct/>
        <w:topLinePunct w:val="0"/>
        <w:autoSpaceDE/>
        <w:autoSpaceDN/>
        <w:bidi w:val="0"/>
        <w:spacing w:line="500" w:lineRule="exact"/>
        <w:ind w:firstLine="482" w:firstLineChars="200"/>
        <w:jc w:val="both"/>
        <w:textAlignment w:val="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十一、合同份数：</w:t>
      </w:r>
      <w:r>
        <w:rPr>
          <w:rFonts w:hint="eastAsia" w:ascii="宋体" w:hAnsi="宋体" w:eastAsia="宋体" w:cs="宋体"/>
          <w:color w:val="auto"/>
          <w:sz w:val="24"/>
          <w:szCs w:val="24"/>
          <w:highlight w:val="none"/>
        </w:rPr>
        <w:t>本合同一式</w:t>
      </w:r>
      <w:r>
        <w:rPr>
          <w:rFonts w:hint="eastAsia" w:cs="宋体"/>
          <w:b/>
          <w:bCs/>
          <w:color w:val="auto"/>
          <w:sz w:val="24"/>
          <w:szCs w:val="24"/>
          <w:highlight w:val="none"/>
          <w:lang w:eastAsia="zh-CN"/>
        </w:rPr>
        <w:t>肆</w:t>
      </w:r>
      <w:r>
        <w:rPr>
          <w:rFonts w:hint="eastAsia" w:ascii="宋体" w:hAnsi="宋体" w:eastAsia="宋体" w:cs="宋体"/>
          <w:color w:val="auto"/>
          <w:sz w:val="24"/>
          <w:szCs w:val="24"/>
          <w:highlight w:val="none"/>
        </w:rPr>
        <w:t>份。甲、乙双方各执</w:t>
      </w:r>
      <w:r>
        <w:rPr>
          <w:rFonts w:hint="eastAsia" w:ascii="宋体" w:hAnsi="宋体" w:eastAsia="宋体" w:cs="宋体"/>
          <w:b/>
          <w:bCs/>
          <w:color w:val="auto"/>
          <w:sz w:val="24"/>
          <w:szCs w:val="24"/>
          <w:highlight w:val="none"/>
        </w:rPr>
        <w:t>贰</w:t>
      </w:r>
      <w:r>
        <w:rPr>
          <w:rFonts w:hint="eastAsia" w:ascii="宋体" w:hAnsi="宋体" w:eastAsia="宋体" w:cs="宋体"/>
          <w:color w:val="auto"/>
          <w:sz w:val="24"/>
          <w:szCs w:val="24"/>
          <w:highlight w:val="none"/>
        </w:rPr>
        <w:t>份。</w:t>
      </w:r>
    </w:p>
    <w:p w14:paraId="44C8FBB8">
      <w:pPr>
        <w:keepNext w:val="0"/>
        <w:keepLines w:val="0"/>
        <w:pageBreakBefore w:val="0"/>
        <w:widowControl/>
        <w:kinsoku/>
        <w:wordWrap/>
        <w:overflowPunct/>
        <w:topLinePunct w:val="0"/>
        <w:autoSpaceDE/>
        <w:autoSpaceDN/>
        <w:bidi w:val="0"/>
        <w:spacing w:line="420" w:lineRule="exact"/>
        <w:ind w:firstLine="480" w:firstLineChars="200"/>
        <w:jc w:val="both"/>
        <w:textAlignment w:val="auto"/>
        <w:rPr>
          <w:color w:val="auto"/>
          <w:highlight w:val="none"/>
        </w:rPr>
      </w:pPr>
    </w:p>
    <w:p w14:paraId="6EBD895A">
      <w:pPr>
        <w:spacing w:line="360" w:lineRule="auto"/>
        <w:ind w:firstLine="480" w:firstLineChars="200"/>
        <w:rPr>
          <w:color w:val="auto"/>
          <w:highlight w:val="none"/>
        </w:rPr>
      </w:pPr>
    </w:p>
    <w:tbl>
      <w:tblPr>
        <w:tblStyle w:val="13"/>
        <w:tblW w:w="10642" w:type="dxa"/>
        <w:jc w:val="center"/>
        <w:tblLayout w:type="autofit"/>
        <w:tblCellMar>
          <w:top w:w="0" w:type="dxa"/>
          <w:left w:w="108" w:type="dxa"/>
          <w:bottom w:w="0" w:type="dxa"/>
          <w:right w:w="108" w:type="dxa"/>
        </w:tblCellMar>
      </w:tblPr>
      <w:tblGrid>
        <w:gridCol w:w="5315"/>
        <w:gridCol w:w="5327"/>
      </w:tblGrid>
      <w:tr w14:paraId="3223A9B9">
        <w:tblPrEx>
          <w:tblCellMar>
            <w:top w:w="0" w:type="dxa"/>
            <w:left w:w="108" w:type="dxa"/>
            <w:bottom w:w="0" w:type="dxa"/>
            <w:right w:w="108" w:type="dxa"/>
          </w:tblCellMar>
        </w:tblPrEx>
        <w:trPr>
          <w:jc w:val="center"/>
        </w:trPr>
        <w:tc>
          <w:tcPr>
            <w:tcW w:w="5315" w:type="dxa"/>
            <w:noWrap w:val="0"/>
            <w:vAlign w:val="center"/>
          </w:tcPr>
          <w:p w14:paraId="7713EF42">
            <w:pPr>
              <w:spacing w:line="360" w:lineRule="auto"/>
              <w:rPr>
                <w:color w:val="auto"/>
                <w:highlight w:val="none"/>
              </w:rPr>
            </w:pPr>
            <w:r>
              <w:rPr>
                <w:rFonts w:hint="eastAsia"/>
                <w:color w:val="auto"/>
                <w:highlight w:val="none"/>
              </w:rPr>
              <w:t xml:space="preserve">甲方（盖公章）：  </w:t>
            </w:r>
          </w:p>
        </w:tc>
        <w:tc>
          <w:tcPr>
            <w:tcW w:w="5327" w:type="dxa"/>
            <w:noWrap w:val="0"/>
            <w:vAlign w:val="center"/>
          </w:tcPr>
          <w:p w14:paraId="64DB150D">
            <w:pPr>
              <w:spacing w:line="360" w:lineRule="auto"/>
              <w:rPr>
                <w:color w:val="auto"/>
                <w:highlight w:val="none"/>
              </w:rPr>
            </w:pPr>
            <w:r>
              <w:rPr>
                <w:rFonts w:hint="eastAsia"/>
                <w:color w:val="auto"/>
                <w:highlight w:val="none"/>
              </w:rPr>
              <w:t>乙方（盖公章）：</w:t>
            </w:r>
          </w:p>
        </w:tc>
      </w:tr>
      <w:tr w14:paraId="503F8BDD">
        <w:tblPrEx>
          <w:tblCellMar>
            <w:top w:w="0" w:type="dxa"/>
            <w:left w:w="108" w:type="dxa"/>
            <w:bottom w:w="0" w:type="dxa"/>
            <w:right w:w="108" w:type="dxa"/>
          </w:tblCellMar>
        </w:tblPrEx>
        <w:trPr>
          <w:jc w:val="center"/>
        </w:trPr>
        <w:tc>
          <w:tcPr>
            <w:tcW w:w="5315" w:type="dxa"/>
            <w:noWrap w:val="0"/>
            <w:vAlign w:val="center"/>
          </w:tcPr>
          <w:p w14:paraId="595EB76B">
            <w:pPr>
              <w:spacing w:line="360" w:lineRule="auto"/>
              <w:rPr>
                <w:color w:val="auto"/>
                <w:highlight w:val="none"/>
              </w:rPr>
            </w:pPr>
            <w:r>
              <w:rPr>
                <w:rFonts w:hint="eastAsia"/>
                <w:color w:val="auto"/>
                <w:highlight w:val="none"/>
              </w:rPr>
              <w:t>单位地址：</w:t>
            </w:r>
          </w:p>
        </w:tc>
        <w:tc>
          <w:tcPr>
            <w:tcW w:w="5327" w:type="dxa"/>
            <w:noWrap w:val="0"/>
            <w:vAlign w:val="center"/>
          </w:tcPr>
          <w:p w14:paraId="3C39F3D5">
            <w:pPr>
              <w:spacing w:line="360" w:lineRule="auto"/>
              <w:rPr>
                <w:color w:val="auto"/>
                <w:highlight w:val="none"/>
              </w:rPr>
            </w:pPr>
            <w:r>
              <w:rPr>
                <w:rFonts w:hint="eastAsia"/>
                <w:color w:val="auto"/>
                <w:highlight w:val="none"/>
              </w:rPr>
              <w:t>单位地址：</w:t>
            </w:r>
          </w:p>
        </w:tc>
      </w:tr>
      <w:tr w14:paraId="5AA6718D">
        <w:tblPrEx>
          <w:tblCellMar>
            <w:top w:w="0" w:type="dxa"/>
            <w:left w:w="108" w:type="dxa"/>
            <w:bottom w:w="0" w:type="dxa"/>
            <w:right w:w="108" w:type="dxa"/>
          </w:tblCellMar>
        </w:tblPrEx>
        <w:trPr>
          <w:jc w:val="center"/>
        </w:trPr>
        <w:tc>
          <w:tcPr>
            <w:tcW w:w="5315" w:type="dxa"/>
            <w:noWrap w:val="0"/>
            <w:vAlign w:val="center"/>
          </w:tcPr>
          <w:p w14:paraId="0C449937">
            <w:pPr>
              <w:spacing w:line="360" w:lineRule="auto"/>
              <w:rPr>
                <w:color w:val="auto"/>
                <w:highlight w:val="none"/>
              </w:rPr>
            </w:pPr>
            <w:r>
              <w:rPr>
                <w:rFonts w:hint="eastAsia"/>
                <w:color w:val="auto"/>
                <w:highlight w:val="none"/>
              </w:rPr>
              <w:t>法定代表人：</w:t>
            </w:r>
          </w:p>
        </w:tc>
        <w:tc>
          <w:tcPr>
            <w:tcW w:w="5327" w:type="dxa"/>
            <w:noWrap w:val="0"/>
            <w:vAlign w:val="center"/>
          </w:tcPr>
          <w:p w14:paraId="48147A99">
            <w:pPr>
              <w:spacing w:line="360" w:lineRule="auto"/>
              <w:rPr>
                <w:color w:val="auto"/>
                <w:highlight w:val="none"/>
              </w:rPr>
            </w:pPr>
            <w:r>
              <w:rPr>
                <w:rFonts w:hint="eastAsia"/>
                <w:color w:val="auto"/>
                <w:highlight w:val="none"/>
              </w:rPr>
              <w:t>法定代表人：</w:t>
            </w:r>
          </w:p>
        </w:tc>
      </w:tr>
      <w:tr w14:paraId="7A42C394">
        <w:tblPrEx>
          <w:tblCellMar>
            <w:top w:w="0" w:type="dxa"/>
            <w:left w:w="108" w:type="dxa"/>
            <w:bottom w:w="0" w:type="dxa"/>
            <w:right w:w="108" w:type="dxa"/>
          </w:tblCellMar>
        </w:tblPrEx>
        <w:trPr>
          <w:jc w:val="center"/>
        </w:trPr>
        <w:tc>
          <w:tcPr>
            <w:tcW w:w="5315" w:type="dxa"/>
            <w:noWrap w:val="0"/>
            <w:vAlign w:val="center"/>
          </w:tcPr>
          <w:p w14:paraId="3DEADED1">
            <w:pPr>
              <w:spacing w:line="360" w:lineRule="auto"/>
              <w:rPr>
                <w:color w:val="auto"/>
                <w:highlight w:val="none"/>
              </w:rPr>
            </w:pPr>
            <w:r>
              <w:rPr>
                <w:rFonts w:hint="eastAsia"/>
                <w:color w:val="auto"/>
                <w:highlight w:val="none"/>
              </w:rPr>
              <w:t>代理人：</w:t>
            </w:r>
          </w:p>
        </w:tc>
        <w:tc>
          <w:tcPr>
            <w:tcW w:w="5327" w:type="dxa"/>
            <w:noWrap w:val="0"/>
            <w:vAlign w:val="center"/>
          </w:tcPr>
          <w:p w14:paraId="7037ADE0">
            <w:pPr>
              <w:spacing w:line="360" w:lineRule="auto"/>
              <w:rPr>
                <w:color w:val="auto"/>
                <w:highlight w:val="none"/>
              </w:rPr>
            </w:pPr>
            <w:r>
              <w:rPr>
                <w:rFonts w:hint="eastAsia"/>
                <w:color w:val="auto"/>
                <w:highlight w:val="none"/>
              </w:rPr>
              <w:t>代理人：</w:t>
            </w:r>
          </w:p>
        </w:tc>
      </w:tr>
      <w:tr w14:paraId="029A75C2">
        <w:tblPrEx>
          <w:tblCellMar>
            <w:top w:w="0" w:type="dxa"/>
            <w:left w:w="108" w:type="dxa"/>
            <w:bottom w:w="0" w:type="dxa"/>
            <w:right w:w="108" w:type="dxa"/>
          </w:tblCellMar>
        </w:tblPrEx>
        <w:trPr>
          <w:jc w:val="center"/>
        </w:trPr>
        <w:tc>
          <w:tcPr>
            <w:tcW w:w="5315" w:type="dxa"/>
            <w:noWrap w:val="0"/>
            <w:vAlign w:val="center"/>
          </w:tcPr>
          <w:p w14:paraId="5363D6B4">
            <w:pPr>
              <w:spacing w:line="360" w:lineRule="auto"/>
              <w:rPr>
                <w:color w:val="auto"/>
                <w:highlight w:val="none"/>
              </w:rPr>
            </w:pPr>
            <w:r>
              <w:rPr>
                <w:rFonts w:hint="eastAsia"/>
                <w:color w:val="auto"/>
                <w:highlight w:val="none"/>
              </w:rPr>
              <w:t>电话：</w:t>
            </w:r>
          </w:p>
        </w:tc>
        <w:tc>
          <w:tcPr>
            <w:tcW w:w="5327" w:type="dxa"/>
            <w:noWrap w:val="0"/>
            <w:vAlign w:val="center"/>
          </w:tcPr>
          <w:p w14:paraId="5ADE4D28">
            <w:pPr>
              <w:spacing w:line="360" w:lineRule="auto"/>
              <w:rPr>
                <w:color w:val="auto"/>
                <w:highlight w:val="none"/>
              </w:rPr>
            </w:pPr>
            <w:r>
              <w:rPr>
                <w:rFonts w:hint="eastAsia"/>
                <w:color w:val="auto"/>
                <w:highlight w:val="none"/>
              </w:rPr>
              <w:t>电话：</w:t>
            </w:r>
          </w:p>
        </w:tc>
      </w:tr>
      <w:tr w14:paraId="32CD2D27">
        <w:tblPrEx>
          <w:tblCellMar>
            <w:top w:w="0" w:type="dxa"/>
            <w:left w:w="108" w:type="dxa"/>
            <w:bottom w:w="0" w:type="dxa"/>
            <w:right w:w="108" w:type="dxa"/>
          </w:tblCellMar>
        </w:tblPrEx>
        <w:trPr>
          <w:jc w:val="center"/>
        </w:trPr>
        <w:tc>
          <w:tcPr>
            <w:tcW w:w="5315" w:type="dxa"/>
            <w:noWrap w:val="0"/>
            <w:vAlign w:val="center"/>
          </w:tcPr>
          <w:p w14:paraId="7333D16B">
            <w:pPr>
              <w:spacing w:line="360" w:lineRule="auto"/>
              <w:rPr>
                <w:color w:val="auto"/>
                <w:highlight w:val="none"/>
              </w:rPr>
            </w:pPr>
            <w:r>
              <w:rPr>
                <w:rFonts w:hint="eastAsia"/>
                <w:color w:val="auto"/>
                <w:highlight w:val="none"/>
              </w:rPr>
              <w:t>传真：</w:t>
            </w:r>
          </w:p>
        </w:tc>
        <w:tc>
          <w:tcPr>
            <w:tcW w:w="5327" w:type="dxa"/>
            <w:noWrap w:val="0"/>
            <w:vAlign w:val="center"/>
          </w:tcPr>
          <w:p w14:paraId="417423B6">
            <w:pPr>
              <w:spacing w:line="360" w:lineRule="auto"/>
              <w:rPr>
                <w:color w:val="auto"/>
                <w:highlight w:val="none"/>
              </w:rPr>
            </w:pPr>
            <w:r>
              <w:rPr>
                <w:rFonts w:hint="eastAsia"/>
                <w:color w:val="auto"/>
                <w:highlight w:val="none"/>
              </w:rPr>
              <w:t>传真：</w:t>
            </w:r>
          </w:p>
        </w:tc>
      </w:tr>
      <w:tr w14:paraId="6B88E9C5">
        <w:tblPrEx>
          <w:tblCellMar>
            <w:top w:w="0" w:type="dxa"/>
            <w:left w:w="108" w:type="dxa"/>
            <w:bottom w:w="0" w:type="dxa"/>
            <w:right w:w="108" w:type="dxa"/>
          </w:tblCellMar>
        </w:tblPrEx>
        <w:trPr>
          <w:jc w:val="center"/>
        </w:trPr>
        <w:tc>
          <w:tcPr>
            <w:tcW w:w="5315" w:type="dxa"/>
            <w:noWrap w:val="0"/>
            <w:vAlign w:val="center"/>
          </w:tcPr>
          <w:p w14:paraId="0B9EA904">
            <w:pPr>
              <w:spacing w:line="360" w:lineRule="auto"/>
              <w:rPr>
                <w:color w:val="auto"/>
                <w:highlight w:val="none"/>
              </w:rPr>
            </w:pPr>
            <w:r>
              <w:rPr>
                <w:rFonts w:hint="eastAsia"/>
                <w:color w:val="auto"/>
                <w:highlight w:val="none"/>
              </w:rPr>
              <w:t>开户银行：</w:t>
            </w:r>
          </w:p>
        </w:tc>
        <w:tc>
          <w:tcPr>
            <w:tcW w:w="5327" w:type="dxa"/>
            <w:noWrap w:val="0"/>
            <w:vAlign w:val="center"/>
          </w:tcPr>
          <w:p w14:paraId="33CCACF5">
            <w:pPr>
              <w:spacing w:line="360" w:lineRule="auto"/>
              <w:rPr>
                <w:color w:val="auto"/>
                <w:highlight w:val="none"/>
              </w:rPr>
            </w:pPr>
            <w:r>
              <w:rPr>
                <w:rFonts w:hint="eastAsia"/>
                <w:color w:val="auto"/>
                <w:highlight w:val="none"/>
              </w:rPr>
              <w:t>开户银行：</w:t>
            </w:r>
          </w:p>
        </w:tc>
      </w:tr>
      <w:tr w14:paraId="2704BE35">
        <w:tblPrEx>
          <w:tblCellMar>
            <w:top w:w="0" w:type="dxa"/>
            <w:left w:w="108" w:type="dxa"/>
            <w:bottom w:w="0" w:type="dxa"/>
            <w:right w:w="108" w:type="dxa"/>
          </w:tblCellMar>
        </w:tblPrEx>
        <w:trPr>
          <w:jc w:val="center"/>
        </w:trPr>
        <w:tc>
          <w:tcPr>
            <w:tcW w:w="5315" w:type="dxa"/>
            <w:noWrap w:val="0"/>
            <w:vAlign w:val="center"/>
          </w:tcPr>
          <w:p w14:paraId="50D1B9C5">
            <w:pPr>
              <w:spacing w:line="360" w:lineRule="auto"/>
              <w:rPr>
                <w:color w:val="auto"/>
                <w:highlight w:val="none"/>
              </w:rPr>
            </w:pPr>
            <w:r>
              <w:rPr>
                <w:rFonts w:hint="eastAsia"/>
                <w:color w:val="auto"/>
                <w:highlight w:val="none"/>
                <w:lang w:eastAsia="zh-CN"/>
              </w:rPr>
              <w:t>银行账号：</w:t>
            </w:r>
          </w:p>
        </w:tc>
        <w:tc>
          <w:tcPr>
            <w:tcW w:w="5327" w:type="dxa"/>
            <w:noWrap w:val="0"/>
            <w:vAlign w:val="center"/>
          </w:tcPr>
          <w:p w14:paraId="2B63AC8F">
            <w:pPr>
              <w:spacing w:line="360" w:lineRule="auto"/>
              <w:rPr>
                <w:color w:val="auto"/>
                <w:highlight w:val="none"/>
              </w:rPr>
            </w:pPr>
            <w:r>
              <w:rPr>
                <w:rFonts w:hint="eastAsia"/>
                <w:color w:val="auto"/>
                <w:highlight w:val="none"/>
                <w:lang w:eastAsia="zh-CN"/>
              </w:rPr>
              <w:t>银行账号：</w:t>
            </w:r>
          </w:p>
        </w:tc>
      </w:tr>
      <w:tr w14:paraId="1142F6D6">
        <w:tblPrEx>
          <w:tblCellMar>
            <w:top w:w="0" w:type="dxa"/>
            <w:left w:w="108" w:type="dxa"/>
            <w:bottom w:w="0" w:type="dxa"/>
            <w:right w:w="108" w:type="dxa"/>
          </w:tblCellMar>
        </w:tblPrEx>
        <w:trPr>
          <w:jc w:val="center"/>
        </w:trPr>
        <w:tc>
          <w:tcPr>
            <w:tcW w:w="5315" w:type="dxa"/>
            <w:noWrap w:val="0"/>
            <w:vAlign w:val="center"/>
          </w:tcPr>
          <w:p w14:paraId="10DDF847">
            <w:pPr>
              <w:spacing w:line="360" w:lineRule="auto"/>
              <w:rPr>
                <w:color w:val="auto"/>
                <w:highlight w:val="none"/>
              </w:rPr>
            </w:pPr>
            <w:r>
              <w:rPr>
                <w:rFonts w:hint="eastAsia"/>
                <w:color w:val="auto"/>
                <w:highlight w:val="none"/>
              </w:rPr>
              <w:t>签订日期：  年  月   日</w:t>
            </w:r>
          </w:p>
        </w:tc>
        <w:tc>
          <w:tcPr>
            <w:tcW w:w="5327" w:type="dxa"/>
            <w:noWrap w:val="0"/>
            <w:vAlign w:val="center"/>
          </w:tcPr>
          <w:p w14:paraId="2D6A8BD6">
            <w:pPr>
              <w:spacing w:line="360" w:lineRule="auto"/>
              <w:rPr>
                <w:color w:val="auto"/>
                <w:highlight w:val="none"/>
              </w:rPr>
            </w:pPr>
            <w:r>
              <w:rPr>
                <w:rFonts w:hint="eastAsia"/>
                <w:color w:val="auto"/>
                <w:highlight w:val="none"/>
              </w:rPr>
              <w:t>签订日期：  年  月   日</w:t>
            </w:r>
          </w:p>
        </w:tc>
      </w:tr>
    </w:tbl>
    <w:p w14:paraId="1D36BB1B">
      <w:pPr>
        <w:spacing w:line="360" w:lineRule="auto"/>
        <w:rPr>
          <w:color w:val="auto"/>
          <w:highlight w:val="none"/>
        </w:rPr>
      </w:pPr>
    </w:p>
    <w:p w14:paraId="32C64B78">
      <w:pPr>
        <w:ind w:firstLine="482" w:firstLineChars="200"/>
        <w:rPr>
          <w:color w:val="auto"/>
          <w:highlight w:val="none"/>
        </w:rPr>
      </w:pPr>
      <w:r>
        <w:rPr>
          <w:rFonts w:hint="eastAsia"/>
          <w:b/>
          <w:bCs/>
          <w:color w:val="auto"/>
          <w:highlight w:val="none"/>
        </w:rPr>
        <w:t>注：</w:t>
      </w:r>
      <w:r>
        <w:rPr>
          <w:rFonts w:hint="eastAsia"/>
          <w:color w:val="auto"/>
          <w:highlight w:val="none"/>
        </w:rPr>
        <w:t>以上是合同的简易</w:t>
      </w:r>
      <w:r>
        <w:rPr>
          <w:rFonts w:hint="eastAsia"/>
          <w:color w:val="auto"/>
          <w:highlight w:val="none"/>
          <w:lang w:eastAsia="zh-CN"/>
        </w:rPr>
        <w:t>模板</w:t>
      </w:r>
      <w:r>
        <w:rPr>
          <w:rFonts w:hint="eastAsia"/>
          <w:color w:val="auto"/>
          <w:highlight w:val="none"/>
        </w:rPr>
        <w:t>，仅供甲乙双方签订合同时参考，具体条款详见采购文件中所对应的采购内容及要求，其余条款按照《中华人民共和国民法典》、其他有关法律、行政法规以及省、市、区规范性文件规定，由甲乙双方协商一致后自拟合同。</w:t>
      </w:r>
    </w:p>
    <w:p w14:paraId="27EB6E29">
      <w:pPr>
        <w:pStyle w:val="3"/>
        <w:keepLines w:val="0"/>
        <w:widowControl/>
        <w:autoSpaceDE w:val="0"/>
        <w:autoSpaceDN w:val="0"/>
        <w:adjustRightInd w:val="0"/>
        <w:spacing w:line="240" w:lineRule="auto"/>
        <w:jc w:val="center"/>
        <w:rPr>
          <w:bCs w:val="0"/>
          <w:color w:val="auto"/>
          <w:sz w:val="28"/>
          <w:szCs w:val="28"/>
          <w:highlight w:val="none"/>
        </w:rPr>
      </w:pPr>
      <w:r>
        <w:rPr>
          <w:rFonts w:hint="eastAsia" w:ascii="宋体" w:hAnsi="宋体" w:eastAsia="宋体"/>
          <w:color w:val="auto"/>
          <w:spacing w:val="23"/>
          <w:sz w:val="24"/>
          <w:szCs w:val="24"/>
          <w:highlight w:val="none"/>
        </w:rPr>
        <w:br w:type="page"/>
      </w:r>
      <w:r>
        <w:rPr>
          <w:rFonts w:hint="eastAsia" w:ascii="黑体" w:hAnsi="黑体" w:eastAsia="黑体" w:cs="黑体"/>
          <w:bCs w:val="0"/>
          <w:color w:val="auto"/>
          <w:sz w:val="28"/>
          <w:szCs w:val="28"/>
          <w:highlight w:val="none"/>
        </w:rPr>
        <w:t>廉政责任书</w:t>
      </w:r>
    </w:p>
    <w:p w14:paraId="0BAB614C">
      <w:pPr>
        <w:spacing w:before="100" w:beforeAutospacing="1" w:after="326" w:afterLines="100" w:line="360" w:lineRule="auto"/>
        <w:ind w:firstLine="480" w:firstLineChars="200"/>
        <w:rPr>
          <w:color w:val="auto"/>
          <w:highlight w:val="none"/>
        </w:rPr>
      </w:pPr>
      <w:r>
        <w:rPr>
          <w:rFonts w:hint="eastAsia" w:cs="Times New Roman"/>
          <w:color w:val="auto"/>
          <w:kern w:val="2"/>
          <w:highlight w:val="none"/>
        </w:rPr>
        <w:t>采购单位</w:t>
      </w:r>
      <w:r>
        <w:rPr>
          <w:rFonts w:hint="eastAsia"/>
          <w:color w:val="auto"/>
          <w:highlight w:val="none"/>
        </w:rPr>
        <w:t>（甲方）：                      中</w:t>
      </w:r>
      <w:r>
        <w:rPr>
          <w:rFonts w:hint="eastAsia" w:cs="Times New Roman"/>
          <w:color w:val="auto"/>
          <w:kern w:val="2"/>
          <w:highlight w:val="none"/>
        </w:rPr>
        <w:t>标单位</w:t>
      </w:r>
      <w:r>
        <w:rPr>
          <w:rFonts w:hint="eastAsia"/>
          <w:color w:val="auto"/>
          <w:highlight w:val="none"/>
        </w:rPr>
        <w:t>（乙方）：</w:t>
      </w:r>
    </w:p>
    <w:p w14:paraId="374F5FA3">
      <w:pPr>
        <w:spacing w:line="360" w:lineRule="auto"/>
        <w:ind w:firstLine="480" w:firstLineChars="200"/>
        <w:rPr>
          <w:color w:val="auto"/>
          <w:highlight w:val="none"/>
        </w:rPr>
      </w:pPr>
      <w:r>
        <w:rPr>
          <w:rFonts w:hint="eastAsia"/>
          <w:color w:val="auto"/>
          <w:highlight w:val="none"/>
        </w:rPr>
        <w:t>为规范双方的各项活动，防止发生谋取不正当利益的违法违纪行为，根据有关法律法规和廉政建设责任规定，特订立本廉政责任书：</w:t>
      </w:r>
    </w:p>
    <w:p w14:paraId="3FA6D9B3">
      <w:pPr>
        <w:spacing w:line="360" w:lineRule="auto"/>
        <w:ind w:firstLine="480" w:firstLineChars="200"/>
        <w:rPr>
          <w:bCs/>
          <w:color w:val="auto"/>
          <w:highlight w:val="none"/>
        </w:rPr>
      </w:pPr>
      <w:r>
        <w:rPr>
          <w:rFonts w:hint="eastAsia"/>
          <w:bCs/>
          <w:color w:val="auto"/>
          <w:highlight w:val="none"/>
        </w:rPr>
        <w:t>本协议所称“关系人”是指近亲属、其他关系密切的亲属、朋友等自然人，</w:t>
      </w:r>
      <w:r>
        <w:rPr>
          <w:rFonts w:hint="eastAsia"/>
          <w:bCs/>
          <w:color w:val="auto"/>
          <w:highlight w:val="none"/>
          <w:lang w:eastAsia="zh-CN"/>
        </w:rPr>
        <w:t>以及有</w:t>
      </w:r>
      <w:r>
        <w:rPr>
          <w:rFonts w:hint="eastAsia"/>
          <w:bCs/>
          <w:color w:val="auto"/>
          <w:highlight w:val="none"/>
        </w:rPr>
        <w:t xml:space="preserve">股权等经济联系的法人或其他组织。 </w:t>
      </w:r>
    </w:p>
    <w:p w14:paraId="047A9B87">
      <w:pPr>
        <w:spacing w:line="360" w:lineRule="auto"/>
        <w:ind w:firstLine="480" w:firstLineChars="200"/>
        <w:rPr>
          <w:bCs/>
          <w:color w:val="auto"/>
          <w:highlight w:val="none"/>
        </w:rPr>
      </w:pPr>
      <w:r>
        <w:rPr>
          <w:rFonts w:hint="eastAsia"/>
          <w:bCs/>
          <w:color w:val="auto"/>
          <w:highlight w:val="none"/>
        </w:rPr>
        <w:t>1</w:t>
      </w:r>
      <w:r>
        <w:rPr>
          <w:rFonts w:hint="eastAsia"/>
          <w:bCs/>
          <w:color w:val="auto"/>
          <w:highlight w:val="none"/>
          <w:lang w:val="en-US" w:eastAsia="zh-CN"/>
        </w:rPr>
        <w:t>.</w:t>
      </w:r>
      <w:r>
        <w:rPr>
          <w:rFonts w:hint="eastAsia"/>
          <w:bCs/>
          <w:color w:val="auto"/>
          <w:highlight w:val="none"/>
        </w:rPr>
        <w:t>甲乙双方在业务交往中，不论是单位或业务经办人员，均不得以任何形式（如现钞、有价证券、实物等）向对方人员</w:t>
      </w:r>
      <w:r>
        <w:rPr>
          <w:rFonts w:hint="eastAsia"/>
          <w:bCs/>
          <w:color w:val="auto"/>
          <w:highlight w:val="none"/>
          <w:lang w:eastAsia="zh-CN"/>
        </w:rPr>
        <w:t>、</w:t>
      </w:r>
      <w:r>
        <w:rPr>
          <w:rFonts w:hint="eastAsia"/>
          <w:bCs/>
          <w:color w:val="auto"/>
          <w:highlight w:val="none"/>
        </w:rPr>
        <w:t>其他关系人、指定人行贿</w:t>
      </w:r>
      <w:r>
        <w:rPr>
          <w:rFonts w:hint="eastAsia"/>
          <w:bCs/>
          <w:color w:val="auto"/>
          <w:highlight w:val="none"/>
          <w:lang w:eastAsia="zh-CN"/>
        </w:rPr>
        <w:t>、索贿</w:t>
      </w:r>
      <w:r>
        <w:rPr>
          <w:rFonts w:hint="eastAsia"/>
          <w:bCs/>
          <w:color w:val="auto"/>
          <w:highlight w:val="none"/>
        </w:rPr>
        <w:t>或给付其他不正当利益。</w:t>
      </w:r>
    </w:p>
    <w:p w14:paraId="793A9252">
      <w:pPr>
        <w:spacing w:line="360" w:lineRule="auto"/>
        <w:ind w:firstLine="480" w:firstLineChars="200"/>
        <w:rPr>
          <w:bCs/>
          <w:color w:val="auto"/>
          <w:highlight w:val="none"/>
        </w:rPr>
      </w:pPr>
      <w:r>
        <w:rPr>
          <w:rFonts w:hint="eastAsia"/>
          <w:bCs/>
          <w:color w:val="auto"/>
          <w:highlight w:val="none"/>
        </w:rPr>
        <w:t>2</w:t>
      </w:r>
      <w:r>
        <w:rPr>
          <w:rFonts w:hint="eastAsia"/>
          <w:bCs/>
          <w:color w:val="auto"/>
          <w:highlight w:val="none"/>
          <w:lang w:val="en-US" w:eastAsia="zh-CN"/>
        </w:rPr>
        <w:t>.</w:t>
      </w:r>
      <w:r>
        <w:rPr>
          <w:rFonts w:hint="eastAsia"/>
          <w:bCs/>
          <w:color w:val="auto"/>
          <w:highlight w:val="none"/>
        </w:rPr>
        <w:t>甲乙双方均有责任教育本单位人员，禁止在业务活动中索贿、行贿、受贿，</w:t>
      </w:r>
      <w:r>
        <w:rPr>
          <w:rFonts w:hint="eastAsia"/>
          <w:bCs/>
          <w:color w:val="auto"/>
          <w:highlight w:val="none"/>
          <w:lang w:eastAsia="zh-CN"/>
        </w:rPr>
        <w:t>且应</w:t>
      </w:r>
      <w:r>
        <w:rPr>
          <w:rFonts w:hint="eastAsia"/>
          <w:bCs/>
          <w:color w:val="auto"/>
          <w:highlight w:val="none"/>
        </w:rPr>
        <w:t>拒绝对方人员的索贿、行贿行为。</w:t>
      </w:r>
    </w:p>
    <w:p w14:paraId="72A32259">
      <w:pPr>
        <w:spacing w:line="360" w:lineRule="auto"/>
        <w:ind w:firstLine="480" w:firstLineChars="200"/>
        <w:rPr>
          <w:bCs/>
          <w:color w:val="auto"/>
          <w:highlight w:val="none"/>
        </w:rPr>
      </w:pPr>
      <w:r>
        <w:rPr>
          <w:rFonts w:hint="eastAsia"/>
          <w:bCs/>
          <w:color w:val="auto"/>
          <w:highlight w:val="none"/>
        </w:rPr>
        <w:t>3</w:t>
      </w:r>
      <w:r>
        <w:rPr>
          <w:rFonts w:hint="eastAsia"/>
          <w:bCs/>
          <w:color w:val="auto"/>
          <w:highlight w:val="none"/>
          <w:lang w:val="en-US" w:eastAsia="zh-CN"/>
        </w:rPr>
        <w:t>.</w:t>
      </w:r>
      <w:r>
        <w:rPr>
          <w:rFonts w:hint="eastAsia"/>
          <w:bCs/>
          <w:color w:val="auto"/>
          <w:highlight w:val="none"/>
        </w:rPr>
        <w:t>在经济交往中，甲乙双方任何一方给予对方让利（返利）、回扣（佣金）、奖励等</w:t>
      </w:r>
      <w:r>
        <w:rPr>
          <w:rFonts w:hint="eastAsia"/>
          <w:bCs/>
          <w:color w:val="auto"/>
          <w:highlight w:val="none"/>
          <w:lang w:eastAsia="zh-CN"/>
        </w:rPr>
        <w:t>费用，</w:t>
      </w:r>
      <w:r>
        <w:rPr>
          <w:rFonts w:hint="eastAsia"/>
          <w:bCs/>
          <w:color w:val="auto"/>
          <w:highlight w:val="none"/>
        </w:rPr>
        <w:t>均应在主合同中清楚列明，或以书面形式通知对方，并通过双方财务部门收付结算。</w:t>
      </w:r>
    </w:p>
    <w:p w14:paraId="7569E84B">
      <w:pPr>
        <w:spacing w:line="360" w:lineRule="auto"/>
        <w:ind w:firstLine="480" w:firstLineChars="200"/>
        <w:rPr>
          <w:bCs/>
          <w:color w:val="auto"/>
          <w:highlight w:val="none"/>
        </w:rPr>
      </w:pPr>
      <w:r>
        <w:rPr>
          <w:rFonts w:hint="eastAsia"/>
          <w:bCs/>
          <w:color w:val="auto"/>
          <w:highlight w:val="none"/>
        </w:rPr>
        <w:t>4</w:t>
      </w:r>
      <w:r>
        <w:rPr>
          <w:rFonts w:hint="eastAsia"/>
          <w:bCs/>
          <w:color w:val="auto"/>
          <w:highlight w:val="none"/>
          <w:lang w:val="en-US" w:eastAsia="zh-CN"/>
        </w:rPr>
        <w:t>.</w:t>
      </w:r>
      <w:r>
        <w:rPr>
          <w:rFonts w:hint="eastAsia"/>
          <w:bCs/>
          <w:color w:val="auto"/>
          <w:highlight w:val="none"/>
        </w:rPr>
        <w:t>若因业务人员提出索贿要求，</w:t>
      </w:r>
      <w:r>
        <w:rPr>
          <w:rFonts w:hint="eastAsia"/>
          <w:bCs/>
          <w:color w:val="auto"/>
          <w:highlight w:val="none"/>
          <w:lang w:eastAsia="zh-CN"/>
        </w:rPr>
        <w:t>影响</w:t>
      </w:r>
      <w:r>
        <w:rPr>
          <w:rFonts w:hint="eastAsia"/>
          <w:bCs/>
          <w:color w:val="auto"/>
          <w:highlight w:val="none"/>
        </w:rPr>
        <w:t>甲乙双方的正常业务时，任何一方人员均应向对方检举并提供相关证据，且有权向对方相关部门投诉举报。任何一方不得为自己或他人利益而唆使或利诱对方人员离职或背离职务。</w:t>
      </w:r>
    </w:p>
    <w:p w14:paraId="248A1A26">
      <w:pPr>
        <w:spacing w:line="360" w:lineRule="auto"/>
        <w:ind w:firstLine="480" w:firstLineChars="200"/>
        <w:rPr>
          <w:bCs/>
          <w:color w:val="auto"/>
          <w:highlight w:val="none"/>
        </w:rPr>
      </w:pPr>
      <w:r>
        <w:rPr>
          <w:rFonts w:hint="eastAsia"/>
          <w:bCs/>
          <w:color w:val="auto"/>
          <w:highlight w:val="none"/>
        </w:rPr>
        <w:t>5</w:t>
      </w:r>
      <w:r>
        <w:rPr>
          <w:rFonts w:hint="eastAsia"/>
          <w:bCs/>
          <w:color w:val="auto"/>
          <w:highlight w:val="none"/>
          <w:lang w:val="en-US" w:eastAsia="zh-CN"/>
        </w:rPr>
        <w:t>.</w:t>
      </w:r>
      <w:r>
        <w:rPr>
          <w:rFonts w:hint="eastAsia"/>
          <w:bCs/>
          <w:color w:val="auto"/>
          <w:highlight w:val="none"/>
        </w:rPr>
        <w:t xml:space="preserve">任何一方或对另一方人员或亲友进行行贿的，另一方除如数上缴外，还有权向行贿单位通报情况，并按行贿价值金额的 10倍收取廉政建设违约金。违约金可以从主合同价款中直接扣除。 </w:t>
      </w:r>
    </w:p>
    <w:p w14:paraId="5A55CA4D">
      <w:pPr>
        <w:spacing w:line="360" w:lineRule="auto"/>
        <w:ind w:firstLine="480" w:firstLineChars="200"/>
        <w:rPr>
          <w:bCs/>
          <w:color w:val="auto"/>
          <w:highlight w:val="none"/>
        </w:rPr>
      </w:pPr>
      <w:r>
        <w:rPr>
          <w:rFonts w:hint="eastAsia"/>
          <w:bCs/>
          <w:color w:val="auto"/>
          <w:highlight w:val="none"/>
        </w:rPr>
        <w:t>6</w:t>
      </w:r>
      <w:r>
        <w:rPr>
          <w:rFonts w:hint="eastAsia"/>
          <w:bCs/>
          <w:color w:val="auto"/>
          <w:highlight w:val="none"/>
          <w:lang w:val="en-US" w:eastAsia="zh-CN"/>
        </w:rPr>
        <w:t>.</w:t>
      </w:r>
      <w:r>
        <w:rPr>
          <w:rFonts w:hint="eastAsia"/>
          <w:bCs/>
          <w:color w:val="auto"/>
          <w:highlight w:val="none"/>
        </w:rPr>
        <w:t>任何一方行贿造成对方损失的，受害方除对受贿当事人依法追究法律责任外，有权终止主合同的继续履行。所发生的经济损失由行贿方单位承担。情节严重的，受害方可直接向有关单位报案</w:t>
      </w:r>
      <w:r>
        <w:rPr>
          <w:rFonts w:hint="eastAsia"/>
          <w:bCs/>
          <w:color w:val="auto"/>
          <w:highlight w:val="none"/>
          <w:lang w:eastAsia="zh-CN"/>
        </w:rPr>
        <w:t>，</w:t>
      </w:r>
      <w:r>
        <w:rPr>
          <w:rFonts w:hint="eastAsia"/>
          <w:bCs/>
          <w:color w:val="auto"/>
          <w:highlight w:val="none"/>
        </w:rPr>
        <w:t>追究行贿方单位的法律责任。</w:t>
      </w:r>
    </w:p>
    <w:p w14:paraId="5F988EC9">
      <w:pPr>
        <w:spacing w:line="360" w:lineRule="auto"/>
        <w:ind w:firstLine="480" w:firstLineChars="200"/>
        <w:rPr>
          <w:rFonts w:ascii="仿宋" w:hAnsi="仿宋" w:eastAsia="仿宋"/>
          <w:bCs/>
          <w:color w:val="auto"/>
          <w:highlight w:val="none"/>
        </w:rPr>
      </w:pPr>
      <w:r>
        <w:rPr>
          <w:rFonts w:hint="eastAsia"/>
          <w:bCs/>
          <w:color w:val="auto"/>
          <w:highlight w:val="none"/>
        </w:rPr>
        <w:t>7</w:t>
      </w:r>
      <w:r>
        <w:rPr>
          <w:rFonts w:hint="eastAsia"/>
          <w:bCs/>
          <w:color w:val="auto"/>
          <w:highlight w:val="none"/>
          <w:lang w:val="en-US" w:eastAsia="zh-CN"/>
        </w:rPr>
        <w:t>.</w:t>
      </w:r>
      <w:r>
        <w:rPr>
          <w:rFonts w:hint="eastAsia"/>
          <w:bCs/>
          <w:color w:val="auto"/>
          <w:highlight w:val="none"/>
        </w:rPr>
        <w:t>本责任书作为合同的附件，与合同具有同等法律效力。本责任书自双方签署</w:t>
      </w:r>
      <w:r>
        <w:rPr>
          <w:rFonts w:hint="eastAsia"/>
          <w:bCs/>
          <w:color w:val="auto"/>
          <w:highlight w:val="none"/>
          <w:lang w:eastAsia="zh-CN"/>
        </w:rPr>
        <w:t>之日起</w:t>
      </w:r>
      <w:r>
        <w:rPr>
          <w:rFonts w:hint="eastAsia"/>
          <w:bCs/>
          <w:color w:val="auto"/>
          <w:highlight w:val="none"/>
        </w:rPr>
        <w:t>立即生效。</w:t>
      </w:r>
    </w:p>
    <w:p w14:paraId="34F69E6A">
      <w:pPr>
        <w:ind w:firstLine="720" w:firstLineChars="300"/>
        <w:rPr>
          <w:bCs/>
          <w:color w:val="auto"/>
          <w:highlight w:val="none"/>
        </w:rPr>
      </w:pPr>
    </w:p>
    <w:p w14:paraId="22E396BA">
      <w:pPr>
        <w:ind w:firstLine="720" w:firstLineChars="300"/>
        <w:rPr>
          <w:bCs/>
          <w:color w:val="auto"/>
          <w:highlight w:val="none"/>
        </w:rPr>
      </w:pPr>
      <w:r>
        <w:rPr>
          <w:rFonts w:hint="eastAsia"/>
          <w:bCs/>
          <w:color w:val="auto"/>
          <w:highlight w:val="none"/>
        </w:rPr>
        <w:t>甲方（盖章）：                          乙方（盖章）：</w:t>
      </w:r>
    </w:p>
    <w:p w14:paraId="1DF41094">
      <w:pPr>
        <w:rPr>
          <w:bCs/>
          <w:color w:val="auto"/>
          <w:highlight w:val="none"/>
        </w:rPr>
      </w:pPr>
      <w:r>
        <w:rPr>
          <w:rFonts w:hint="eastAsia"/>
          <w:bCs/>
          <w:color w:val="auto"/>
          <w:highlight w:val="none"/>
        </w:rPr>
        <w:t xml:space="preserve">                </w:t>
      </w:r>
    </w:p>
    <w:p w14:paraId="7A1FD33C">
      <w:pPr>
        <w:ind w:firstLine="1920" w:firstLineChars="800"/>
        <w:rPr>
          <w:bCs/>
          <w:color w:val="auto"/>
          <w:highlight w:val="none"/>
        </w:rPr>
      </w:pPr>
      <w:r>
        <w:rPr>
          <w:rFonts w:hint="eastAsia"/>
          <w:bCs/>
          <w:color w:val="auto"/>
          <w:highlight w:val="none"/>
        </w:rPr>
        <w:t>年   月   日                            年   月   日</w:t>
      </w:r>
    </w:p>
    <w:p w14:paraId="3AFC4D86">
      <w:pPr>
        <w:pStyle w:val="3"/>
        <w:keepLines w:val="0"/>
        <w:widowControl/>
        <w:autoSpaceDE w:val="0"/>
        <w:autoSpaceDN w:val="0"/>
        <w:adjustRightInd w:val="0"/>
        <w:spacing w:line="240" w:lineRule="auto"/>
        <w:jc w:val="center"/>
        <w:rPr>
          <w:rFonts w:hint="eastAsia" w:ascii="黑体" w:hAnsi="黑体" w:eastAsia="黑体" w:cs="黑体"/>
          <w:bCs w:val="0"/>
          <w:color w:val="auto"/>
          <w:sz w:val="28"/>
          <w:szCs w:val="28"/>
          <w:highlight w:val="none"/>
        </w:rPr>
      </w:pPr>
      <w:r>
        <w:rPr>
          <w:rFonts w:hint="eastAsia" w:ascii="黑体" w:hAnsi="黑体" w:eastAsia="黑体" w:cs="黑体"/>
          <w:bCs w:val="0"/>
          <w:color w:val="auto"/>
          <w:sz w:val="28"/>
          <w:szCs w:val="28"/>
          <w:highlight w:val="none"/>
        </w:rPr>
        <w:t>安全协议书</w:t>
      </w:r>
    </w:p>
    <w:p w14:paraId="7310DA1B">
      <w:pPr>
        <w:widowControl/>
        <w:spacing w:line="288" w:lineRule="atLeast"/>
        <w:jc w:val="left"/>
        <w:rPr>
          <w:rFonts w:ascii="宋体" w:hAnsi="宋体" w:cs="宋体"/>
          <w:color w:val="auto"/>
          <w:kern w:val="0"/>
          <w:sz w:val="19"/>
          <w:szCs w:val="19"/>
          <w:highlight w:val="none"/>
          <w:lang w:bidi="ar"/>
        </w:rPr>
      </w:pPr>
    </w:p>
    <w:p w14:paraId="7E00CAEB">
      <w:pPr>
        <w:spacing w:line="360" w:lineRule="auto"/>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甲方：                      </w:t>
      </w:r>
    </w:p>
    <w:p w14:paraId="1FBCA917">
      <w:pPr>
        <w:spacing w:line="360" w:lineRule="auto"/>
        <w:ind w:firstLine="480" w:firstLineChars="200"/>
        <w:rPr>
          <w:rFonts w:ascii="宋体" w:hAnsi="宋体" w:cs="宋体"/>
          <w:color w:val="auto"/>
          <w:highlight w:val="none"/>
        </w:rPr>
      </w:pPr>
      <w:r>
        <w:rPr>
          <w:rFonts w:hint="eastAsia" w:ascii="宋体" w:hAnsi="宋体" w:cs="宋体"/>
          <w:color w:val="auto"/>
          <w:sz w:val="24"/>
          <w:highlight w:val="none"/>
        </w:rPr>
        <w:t>乙方：</w:t>
      </w:r>
    </w:p>
    <w:p w14:paraId="4BAF8E4B">
      <w:pPr>
        <w:spacing w:after="120" w:line="360" w:lineRule="auto"/>
        <w:ind w:firstLine="480" w:firstLineChars="200"/>
        <w:rPr>
          <w:color w:val="auto"/>
          <w:szCs w:val="19"/>
          <w:highlight w:val="none"/>
        </w:rPr>
      </w:pPr>
      <w:r>
        <w:rPr>
          <w:color w:val="auto"/>
          <w:szCs w:val="19"/>
          <w:highlight w:val="none"/>
          <w:lang w:bidi="ar"/>
        </w:rPr>
        <w:t>为了加强对项目安全的管理，明确甲乙双方的责任和义务，按照 “安全第一、预防为主” 的方针，结合项目现场大楼</w:t>
      </w:r>
      <w:r>
        <w:rPr>
          <w:rFonts w:hint="eastAsia"/>
          <w:color w:val="auto"/>
          <w:szCs w:val="19"/>
          <w:highlight w:val="none"/>
          <w:lang w:bidi="ar"/>
        </w:rPr>
        <w:t>结构安全、安全文明生产、治安、消防、成品保护等</w:t>
      </w:r>
      <w:r>
        <w:rPr>
          <w:color w:val="auto"/>
          <w:szCs w:val="19"/>
          <w:highlight w:val="none"/>
          <w:lang w:bidi="ar"/>
        </w:rPr>
        <w:t>管理要求，特签订本安全责任协议，以资共同遵守。</w:t>
      </w:r>
    </w:p>
    <w:p w14:paraId="30A23FF2">
      <w:pPr>
        <w:spacing w:after="120" w:line="360" w:lineRule="auto"/>
        <w:ind w:firstLine="480" w:firstLineChars="200"/>
        <w:rPr>
          <w:color w:val="auto"/>
          <w:szCs w:val="19"/>
          <w:highlight w:val="none"/>
        </w:rPr>
      </w:pPr>
      <w:r>
        <w:rPr>
          <w:color w:val="auto"/>
          <w:szCs w:val="19"/>
          <w:highlight w:val="none"/>
          <w:lang w:bidi="ar"/>
        </w:rPr>
        <w:t>一、甲乙双方均严格遵守国家有关安全生产的法律法规规定，认真执行合同中的有关安全要求。乙方承诺项目实施期间无条件配合甲方开展安全监督管理工作，项目实施期间乙方发生的一切安全事故，均由乙方承担全部责任。</w:t>
      </w:r>
    </w:p>
    <w:p w14:paraId="0E8868EB">
      <w:pPr>
        <w:spacing w:after="120" w:line="360" w:lineRule="auto"/>
        <w:ind w:firstLine="480" w:firstLineChars="200"/>
        <w:rPr>
          <w:color w:val="auto"/>
          <w:szCs w:val="19"/>
          <w:highlight w:val="none"/>
        </w:rPr>
      </w:pPr>
      <w:r>
        <w:rPr>
          <w:color w:val="auto"/>
          <w:szCs w:val="19"/>
          <w:highlight w:val="none"/>
          <w:lang w:bidi="ar"/>
        </w:rPr>
        <w:t>二、乙方安全负责人为：</w:t>
      </w:r>
      <w:r>
        <w:rPr>
          <w:rFonts w:hint="eastAsia"/>
          <w:color w:val="auto"/>
          <w:szCs w:val="19"/>
          <w:highlight w:val="none"/>
          <w:lang w:bidi="ar"/>
        </w:rPr>
        <w:t xml:space="preserve">    </w:t>
      </w:r>
      <w:r>
        <w:rPr>
          <w:color w:val="auto"/>
          <w:szCs w:val="19"/>
          <w:highlight w:val="none"/>
          <w:lang w:bidi="ar"/>
        </w:rPr>
        <w:t>，联系方式：</w:t>
      </w:r>
      <w:r>
        <w:rPr>
          <w:rFonts w:hint="eastAsia"/>
          <w:color w:val="auto"/>
          <w:szCs w:val="19"/>
          <w:highlight w:val="none"/>
          <w:lang w:bidi="ar"/>
        </w:rPr>
        <w:t xml:space="preserve">   </w:t>
      </w:r>
      <w:r>
        <w:rPr>
          <w:color w:val="auto"/>
          <w:szCs w:val="19"/>
          <w:highlight w:val="none"/>
          <w:lang w:bidi="ar"/>
        </w:rPr>
        <w:t>，如该人员或联系方式发生变动，乙方须第一时间书面通知甲方，未及时通知造成的一切后果由乙方承担。</w:t>
      </w:r>
    </w:p>
    <w:p w14:paraId="48310163">
      <w:pPr>
        <w:spacing w:after="120" w:line="360" w:lineRule="auto"/>
        <w:ind w:firstLine="480" w:firstLineChars="200"/>
        <w:rPr>
          <w:color w:val="auto"/>
          <w:szCs w:val="19"/>
          <w:highlight w:val="none"/>
          <w:lang w:bidi="ar"/>
        </w:rPr>
      </w:pPr>
      <w:r>
        <w:rPr>
          <w:color w:val="auto"/>
          <w:szCs w:val="19"/>
          <w:highlight w:val="none"/>
          <w:lang w:bidi="ar"/>
        </w:rPr>
        <w:t>三、本项目涉及各大楼施工，甲方仅向乙方提供现场大楼承重相关参数，乙方须安排专业人员提前到项目现场进行全面勘察，结合甲方提供的承重参数，充分评估设备、材料进场、运输、安装等全流程的承重安全风险，制定符合现场实际的安全施工方案和应急处置预案，确保施工行为符合大楼承重要求。因乙方未进行现场勘察、未结合承重参数评估风险、施工方案不合理等原因，引发的设备倾倒、结构损坏、人员伤亡等一切安全事故及财产损失，均由乙方承担全部责任。</w:t>
      </w:r>
    </w:p>
    <w:p w14:paraId="5E39468A">
      <w:pPr>
        <w:spacing w:after="120" w:line="360" w:lineRule="auto"/>
        <w:ind w:firstLine="480" w:firstLineChars="200"/>
        <w:rPr>
          <w:rFonts w:hint="eastAsia"/>
          <w:color w:val="auto"/>
          <w:szCs w:val="19"/>
          <w:highlight w:val="none"/>
        </w:rPr>
      </w:pPr>
      <w:r>
        <w:rPr>
          <w:rFonts w:hint="eastAsia"/>
          <w:color w:val="auto"/>
          <w:szCs w:val="19"/>
          <w:highlight w:val="none"/>
          <w:lang w:bidi="ar"/>
        </w:rPr>
        <w:t>四</w:t>
      </w:r>
      <w:r>
        <w:rPr>
          <w:color w:val="auto"/>
          <w:szCs w:val="19"/>
          <w:highlight w:val="none"/>
          <w:lang w:bidi="ar"/>
        </w:rPr>
        <w:t>、若项目涉及动火、高空、临时用电、有限空间等特殊作业，</w:t>
      </w:r>
      <w:r>
        <w:rPr>
          <w:rFonts w:hint="eastAsia"/>
          <w:color w:val="auto"/>
          <w:szCs w:val="19"/>
          <w:highlight w:val="none"/>
          <w:lang w:bidi="ar"/>
        </w:rPr>
        <w:t>乙方</w:t>
      </w:r>
      <w:r>
        <w:rPr>
          <w:color w:val="auto"/>
          <w:szCs w:val="19"/>
          <w:highlight w:val="none"/>
          <w:lang w:bidi="ar"/>
        </w:rPr>
        <w:t>须按照国家及行业规定事先办理审批手续，采取相应的消防安全及作业防护措施，完成备案并取得相关许可后，方可开展作业。如因违法违规作业造成损失，由乙方自行承担。</w:t>
      </w:r>
    </w:p>
    <w:p w14:paraId="02CE53D2">
      <w:pPr>
        <w:spacing w:after="120" w:line="360" w:lineRule="auto"/>
        <w:ind w:firstLine="480" w:firstLineChars="200"/>
        <w:rPr>
          <w:rFonts w:hint="eastAsia"/>
          <w:color w:val="auto"/>
          <w:szCs w:val="19"/>
          <w:highlight w:val="none"/>
          <w:lang w:bidi="ar"/>
        </w:rPr>
      </w:pPr>
      <w:r>
        <w:rPr>
          <w:rFonts w:hint="eastAsia"/>
          <w:color w:val="auto"/>
          <w:szCs w:val="19"/>
          <w:highlight w:val="none"/>
          <w:lang w:bidi="ar"/>
        </w:rPr>
        <w:t>五</w:t>
      </w:r>
      <w:r>
        <w:rPr>
          <w:color w:val="auto"/>
          <w:szCs w:val="19"/>
          <w:highlight w:val="none"/>
          <w:lang w:bidi="ar"/>
        </w:rPr>
        <w:t>、乙方应确保合法用工，相关用工证件齐全有效；乙方须对所有工作人员进行安全生产教育培训，确保工作人员具备相应的安全知识和操作技能，特种作业人员必须持证上岗；并采取各种合理的预防措施，防止其员工发生任何违法、违禁、暴力或妨碍治安的行为。</w:t>
      </w:r>
    </w:p>
    <w:p w14:paraId="3D95054A">
      <w:pPr>
        <w:spacing w:after="120" w:line="360" w:lineRule="auto"/>
        <w:ind w:firstLine="480" w:firstLineChars="200"/>
        <w:rPr>
          <w:color w:val="auto"/>
          <w:szCs w:val="19"/>
          <w:highlight w:val="none"/>
          <w:lang w:bidi="ar"/>
        </w:rPr>
      </w:pPr>
      <w:r>
        <w:rPr>
          <w:rFonts w:hint="eastAsia"/>
          <w:color w:val="auto"/>
          <w:szCs w:val="19"/>
          <w:highlight w:val="none"/>
          <w:lang w:bidi="ar"/>
        </w:rPr>
        <w:t>六</w:t>
      </w:r>
      <w:r>
        <w:rPr>
          <w:color w:val="auto"/>
          <w:szCs w:val="19"/>
          <w:highlight w:val="none"/>
          <w:lang w:bidi="ar"/>
        </w:rPr>
        <w:t>、乙方应为现场所有工作人员配备合格的劳动保护用品（如安全帽、安全带、绝缘手套、防护鞋等），并监督工作人员正确佩戴和使用。所有施工机具设备、高空作业设备及辅助设施均应定期检查、维护、保养，并有专职安全员的签字记录，保证其经常处于完好使用状态；不合格的机具、设备和劳动保护用品严禁进入施工现场和投入使用。</w:t>
      </w:r>
    </w:p>
    <w:p w14:paraId="3F6E50D9">
      <w:pPr>
        <w:spacing w:after="120" w:line="360" w:lineRule="auto"/>
        <w:ind w:firstLine="480" w:firstLineChars="200"/>
        <w:rPr>
          <w:color w:val="auto"/>
          <w:szCs w:val="19"/>
          <w:highlight w:val="none"/>
          <w:lang w:bidi="ar"/>
        </w:rPr>
      </w:pPr>
      <w:r>
        <w:rPr>
          <w:rFonts w:hint="eastAsia"/>
          <w:color w:val="auto"/>
          <w:szCs w:val="19"/>
          <w:highlight w:val="none"/>
          <w:lang w:bidi="ar"/>
        </w:rPr>
        <w:t>七</w:t>
      </w:r>
      <w:r>
        <w:rPr>
          <w:color w:val="auto"/>
          <w:szCs w:val="19"/>
          <w:highlight w:val="none"/>
          <w:lang w:bidi="ar"/>
        </w:rPr>
        <w:t>、乙方应在施工现场关键位置设置明显、规范的安全警示标志，对危险区域（如高空作业区、设备吊装区、临时通道等）采取有效的安全防护措施，如设置围栏、防护网、警示灯带等，安排专人现场值守，防止无关人员进入危险区域。</w:t>
      </w:r>
    </w:p>
    <w:p w14:paraId="61E170E3">
      <w:pPr>
        <w:spacing w:after="120" w:line="360" w:lineRule="auto"/>
        <w:ind w:firstLine="480" w:firstLineChars="200"/>
        <w:rPr>
          <w:rFonts w:hint="eastAsia"/>
          <w:color w:val="auto"/>
          <w:szCs w:val="19"/>
          <w:highlight w:val="none"/>
        </w:rPr>
      </w:pPr>
      <w:r>
        <w:rPr>
          <w:rFonts w:hint="eastAsia"/>
          <w:color w:val="auto"/>
          <w:szCs w:val="19"/>
          <w:highlight w:val="none"/>
          <w:lang w:bidi="ar"/>
        </w:rPr>
        <w:t>八</w:t>
      </w:r>
      <w:r>
        <w:rPr>
          <w:color w:val="auto"/>
          <w:szCs w:val="19"/>
          <w:highlight w:val="none"/>
          <w:lang w:bidi="ar"/>
        </w:rPr>
        <w:t>、</w:t>
      </w:r>
      <w:r>
        <w:rPr>
          <w:rFonts w:hint="eastAsia"/>
          <w:color w:val="auto"/>
          <w:szCs w:val="19"/>
          <w:highlight w:val="none"/>
          <w:lang w:bidi="ar"/>
        </w:rPr>
        <w:t>乙方应按规范自行配备合格的临时用电配电箱、灭火器等；施工中使用电器设备、电气线路必须符合消防安全要求以及符合相关电气规范，严格做好防火、防触电等措施；</w:t>
      </w:r>
      <w:r>
        <w:rPr>
          <w:rFonts w:hint="eastAsia"/>
          <w:color w:val="auto"/>
          <w:szCs w:val="19"/>
          <w:highlight w:val="none"/>
        </w:rPr>
        <w:t>大楼内凡配备的消防设施（水枪、水带、灭火器等）非火警不准擅自动用，水电接驳位置需经甲方同意才能使用，未经甲方同意的水电接驳位置不得擅自使用；大楼内禁止吸烟以及在非受监管状态下使用明火。</w:t>
      </w:r>
    </w:p>
    <w:p w14:paraId="1D08143C">
      <w:pPr>
        <w:spacing w:after="120" w:line="360" w:lineRule="auto"/>
        <w:ind w:firstLine="480" w:firstLineChars="200"/>
        <w:rPr>
          <w:color w:val="auto"/>
          <w:szCs w:val="19"/>
          <w:highlight w:val="none"/>
          <w:lang w:bidi="ar"/>
        </w:rPr>
      </w:pPr>
      <w:r>
        <w:rPr>
          <w:rFonts w:hint="eastAsia"/>
          <w:color w:val="auto"/>
          <w:szCs w:val="19"/>
          <w:highlight w:val="none"/>
        </w:rPr>
        <w:t>九、</w:t>
      </w:r>
      <w:r>
        <w:rPr>
          <w:color w:val="auto"/>
          <w:szCs w:val="19"/>
          <w:highlight w:val="none"/>
          <w:lang w:bidi="ar"/>
        </w:rPr>
        <w:t>乙方应做好施工现场的成品保护工作，不得污染和损坏原有建筑装饰、设备、设施及公共区域，否则需及时进行清理、恢复原样或据实赔偿，直至达到甲方满意。若项目实施过程中因乙方原因造成甲方设施、设备损坏的，乙方应照价赔偿；因乙方违规操作、管理疏漏等导致安全事故，造成人员伤亡或第三方财产损失的，由乙方承担全部事故责任和经济赔偿责任。</w:t>
      </w:r>
    </w:p>
    <w:p w14:paraId="71FB18D8">
      <w:pPr>
        <w:spacing w:after="120" w:line="360" w:lineRule="auto"/>
        <w:ind w:firstLine="480" w:firstLineChars="200"/>
        <w:rPr>
          <w:rFonts w:hint="eastAsia"/>
          <w:color w:val="auto"/>
          <w:szCs w:val="19"/>
          <w:highlight w:val="none"/>
        </w:rPr>
      </w:pPr>
      <w:r>
        <w:rPr>
          <w:rFonts w:hint="eastAsia"/>
          <w:color w:val="auto"/>
          <w:szCs w:val="19"/>
          <w:highlight w:val="none"/>
        </w:rPr>
        <w:t>十、乙方自行落实安防制度，提高自防能力，负责保管好自己的建材、设备等。在竣工验收合格并办理交接手续前如有遗失，由乙方自行承担。</w:t>
      </w:r>
    </w:p>
    <w:p w14:paraId="4B12CC00">
      <w:pPr>
        <w:spacing w:after="120" w:line="360" w:lineRule="auto"/>
        <w:ind w:firstLine="480" w:firstLineChars="200"/>
        <w:rPr>
          <w:color w:val="auto"/>
          <w:szCs w:val="19"/>
          <w:highlight w:val="none"/>
        </w:rPr>
      </w:pPr>
      <w:r>
        <w:rPr>
          <w:rFonts w:hint="eastAsia"/>
          <w:color w:val="auto"/>
          <w:szCs w:val="19"/>
          <w:highlight w:val="none"/>
          <w:lang w:bidi="ar"/>
        </w:rPr>
        <w:t>十一</w:t>
      </w:r>
      <w:r>
        <w:rPr>
          <w:color w:val="auto"/>
          <w:szCs w:val="19"/>
          <w:highlight w:val="none"/>
          <w:lang w:bidi="ar"/>
        </w:rPr>
        <w:t>、若乙方违反本协议约定的安全责任，或未按国家安全操作规程、甲方安全管理要求及乙方既定施工方案实施作业的，甲方有权要求乙方限期整改，乙方须按甲方要求按时完成整改并书面回复；逾期未整改或整改不合格的，甲方有权扣除相应的工程款项；若因此发生安全事故，乙方除承担全部事故责任外，还应赔偿甲方因此遭受的全部直接和间接损失。</w:t>
      </w:r>
    </w:p>
    <w:p w14:paraId="2173C459">
      <w:pPr>
        <w:spacing w:after="120" w:line="360" w:lineRule="auto"/>
        <w:ind w:firstLine="480" w:firstLineChars="200"/>
        <w:rPr>
          <w:color w:val="auto"/>
          <w:szCs w:val="19"/>
          <w:highlight w:val="none"/>
        </w:rPr>
      </w:pPr>
      <w:r>
        <w:rPr>
          <w:rFonts w:hint="eastAsia"/>
          <w:color w:val="auto"/>
          <w:szCs w:val="19"/>
          <w:highlight w:val="none"/>
          <w:lang w:bidi="ar"/>
        </w:rPr>
        <w:t>十二</w:t>
      </w:r>
      <w:r>
        <w:rPr>
          <w:color w:val="auto"/>
          <w:szCs w:val="19"/>
          <w:highlight w:val="none"/>
          <w:lang w:bidi="ar"/>
        </w:rPr>
        <w:t>、甲方对乙方在项目现场的一切安全施工行为具有监督、检查、指导的权利，对于甲方提出的安全整改意见，乙方必须在规定期限内完成整改；若乙方拒不整改、多次整改不合格或存在重大安全隐患的，甲方有权单方解除本协议及相关施工合同，并不承担任何违约责任，由此造成的一切工期延误、经济损失等后果均由乙方负责。</w:t>
      </w:r>
    </w:p>
    <w:p w14:paraId="149AA589">
      <w:pPr>
        <w:spacing w:after="120" w:line="360" w:lineRule="auto"/>
        <w:ind w:firstLine="480" w:firstLineChars="200"/>
        <w:rPr>
          <w:color w:val="auto"/>
          <w:szCs w:val="19"/>
          <w:highlight w:val="none"/>
        </w:rPr>
      </w:pPr>
      <w:r>
        <w:rPr>
          <w:rFonts w:hint="eastAsia"/>
          <w:color w:val="auto"/>
          <w:szCs w:val="19"/>
          <w:highlight w:val="none"/>
          <w:lang w:bidi="ar"/>
        </w:rPr>
        <w:t>十三</w:t>
      </w:r>
      <w:r>
        <w:rPr>
          <w:color w:val="auto"/>
          <w:szCs w:val="19"/>
          <w:highlight w:val="none"/>
          <w:lang w:bidi="ar"/>
        </w:rPr>
        <w:t>、本协议书作为甲乙双方签订的项目施工合同的附件，与施工合同具有同等法律效力，未尽事宜可由双方另行协商签订补充协议，补充协议与本协议书具有同等法律效力。</w:t>
      </w:r>
    </w:p>
    <w:p w14:paraId="70712DC9">
      <w:pPr>
        <w:spacing w:after="120" w:line="360" w:lineRule="auto"/>
        <w:ind w:firstLine="480" w:firstLineChars="200"/>
        <w:rPr>
          <w:color w:val="auto"/>
          <w:szCs w:val="19"/>
          <w:highlight w:val="none"/>
        </w:rPr>
      </w:pPr>
      <w:r>
        <w:rPr>
          <w:rFonts w:hint="eastAsia"/>
          <w:color w:val="auto"/>
          <w:szCs w:val="19"/>
          <w:highlight w:val="none"/>
          <w:lang w:bidi="ar"/>
        </w:rPr>
        <w:t>十四</w:t>
      </w:r>
      <w:r>
        <w:rPr>
          <w:color w:val="auto"/>
          <w:szCs w:val="19"/>
          <w:highlight w:val="none"/>
          <w:lang w:bidi="ar"/>
        </w:rPr>
        <w:t>、本协议书自甲乙双方签字并加盖公章后立即生效，项目竣工验收合格、乙方清理完施工现场并撤离全部人员及设备后自动终止。协议书一式两份，甲方、乙方各执一份，具有同等法律效力。</w:t>
      </w:r>
    </w:p>
    <w:p w14:paraId="50C6F53D">
      <w:pPr>
        <w:spacing w:line="380" w:lineRule="exact"/>
        <w:ind w:firstLine="480" w:firstLineChars="200"/>
        <w:rPr>
          <w:rFonts w:ascii="宋体" w:hAnsi="宋体"/>
          <w:color w:val="auto"/>
          <w:sz w:val="24"/>
          <w:highlight w:val="none"/>
        </w:rPr>
      </w:pPr>
    </w:p>
    <w:p w14:paraId="34AF7DD5">
      <w:pPr>
        <w:spacing w:line="360" w:lineRule="auto"/>
        <w:ind w:firstLine="480" w:firstLineChars="200"/>
        <w:rPr>
          <w:rFonts w:ascii="宋体" w:hAnsi="宋体"/>
          <w:color w:val="auto"/>
          <w:sz w:val="24"/>
          <w:highlight w:val="none"/>
        </w:rPr>
      </w:pPr>
    </w:p>
    <w:p w14:paraId="621CBCD9">
      <w:pPr>
        <w:spacing w:line="360" w:lineRule="auto"/>
        <w:rPr>
          <w:rFonts w:ascii="宋体" w:hAnsi="宋体"/>
          <w:color w:val="auto"/>
          <w:sz w:val="24"/>
          <w:highlight w:val="none"/>
        </w:rPr>
      </w:pPr>
      <w:r>
        <w:rPr>
          <w:rFonts w:hint="eastAsia" w:ascii="宋体" w:hAnsi="宋体"/>
          <w:color w:val="auto"/>
          <w:sz w:val="24"/>
          <w:highlight w:val="none"/>
        </w:rPr>
        <w:t xml:space="preserve">甲方：（公章）                             </w:t>
      </w:r>
      <w:r>
        <w:rPr>
          <w:rFonts w:ascii="宋体" w:hAnsi="宋体"/>
          <w:color w:val="auto"/>
          <w:sz w:val="24"/>
          <w:highlight w:val="none"/>
        </w:rPr>
        <w:t xml:space="preserve">  </w:t>
      </w:r>
      <w:r>
        <w:rPr>
          <w:rFonts w:hint="eastAsia"/>
          <w:color w:val="auto"/>
          <w:sz w:val="24"/>
          <w:highlight w:val="none"/>
          <w:lang w:val="en-US" w:eastAsia="zh-CN"/>
        </w:rPr>
        <w:t xml:space="preserve"> </w:t>
      </w:r>
      <w:r>
        <w:rPr>
          <w:rFonts w:hint="eastAsia" w:ascii="宋体" w:hAnsi="宋体"/>
          <w:color w:val="auto"/>
          <w:sz w:val="24"/>
          <w:highlight w:val="none"/>
        </w:rPr>
        <w:t>乙方：（公章）</w:t>
      </w:r>
    </w:p>
    <w:p w14:paraId="12F4ED7D">
      <w:pPr>
        <w:spacing w:line="360" w:lineRule="auto"/>
        <w:rPr>
          <w:rFonts w:ascii="宋体" w:hAnsi="宋体"/>
          <w:color w:val="auto"/>
          <w:sz w:val="24"/>
          <w:highlight w:val="none"/>
        </w:rPr>
      </w:pPr>
      <w:r>
        <w:rPr>
          <w:rFonts w:hint="eastAsia" w:ascii="宋体" w:hAnsi="宋体"/>
          <w:color w:val="auto"/>
          <w:sz w:val="24"/>
          <w:highlight w:val="none"/>
        </w:rPr>
        <w:t>法定代表人</w:t>
      </w:r>
      <w:r>
        <w:rPr>
          <w:rFonts w:hint="eastAsia" w:ascii="宋体" w:hAnsi="宋体"/>
          <w:color w:val="auto"/>
          <w:sz w:val="24"/>
          <w:highlight w:val="none"/>
        </w:rPr>
        <w:tab/>
      </w:r>
      <w:r>
        <w:rPr>
          <w:rFonts w:hint="eastAsia" w:ascii="宋体" w:hAnsi="宋体"/>
          <w:color w:val="auto"/>
          <w:sz w:val="24"/>
          <w:highlight w:val="none"/>
        </w:rPr>
        <w:tab/>
      </w:r>
      <w:r>
        <w:rPr>
          <w:rFonts w:hint="eastAsia" w:ascii="宋体" w:hAnsi="宋体"/>
          <w:color w:val="auto"/>
          <w:sz w:val="24"/>
          <w:highlight w:val="none"/>
        </w:rPr>
        <w:tab/>
      </w:r>
      <w:r>
        <w:rPr>
          <w:rFonts w:hint="eastAsia" w:ascii="宋体" w:hAnsi="宋体"/>
          <w:color w:val="auto"/>
          <w:sz w:val="24"/>
          <w:highlight w:val="none"/>
        </w:rPr>
        <w:tab/>
      </w:r>
      <w:r>
        <w:rPr>
          <w:rFonts w:hint="eastAsia" w:ascii="宋体" w:hAnsi="宋体"/>
          <w:color w:val="auto"/>
          <w:sz w:val="24"/>
          <w:highlight w:val="none"/>
        </w:rPr>
        <w:tab/>
      </w:r>
      <w:r>
        <w:rPr>
          <w:rFonts w:hint="eastAsia" w:ascii="宋体" w:hAnsi="宋体"/>
          <w:color w:val="auto"/>
          <w:sz w:val="24"/>
          <w:highlight w:val="none"/>
        </w:rPr>
        <w:t xml:space="preserve">      </w:t>
      </w:r>
      <w:r>
        <w:rPr>
          <w:rFonts w:ascii="宋体" w:hAnsi="宋体"/>
          <w:color w:val="auto"/>
          <w:sz w:val="24"/>
          <w:highlight w:val="none"/>
        </w:rPr>
        <w:t xml:space="preserve">               </w:t>
      </w:r>
      <w:r>
        <w:rPr>
          <w:rFonts w:hint="eastAsia" w:ascii="宋体" w:hAnsi="宋体"/>
          <w:color w:val="auto"/>
          <w:sz w:val="24"/>
          <w:highlight w:val="none"/>
        </w:rPr>
        <w:t xml:space="preserve">法定代表人  </w:t>
      </w:r>
    </w:p>
    <w:p w14:paraId="7A0441F9">
      <w:pPr>
        <w:spacing w:line="360" w:lineRule="auto"/>
        <w:rPr>
          <w:rFonts w:ascii="宋体" w:hAnsi="宋体"/>
          <w:color w:val="auto"/>
          <w:sz w:val="24"/>
          <w:highlight w:val="none"/>
        </w:rPr>
      </w:pPr>
      <w:r>
        <w:rPr>
          <w:rFonts w:hint="eastAsia" w:ascii="宋体" w:hAnsi="宋体"/>
          <w:color w:val="auto"/>
          <w:sz w:val="24"/>
          <w:highlight w:val="none"/>
        </w:rPr>
        <w:t>或其授权的代理人（签名）：</w:t>
      </w:r>
      <w:r>
        <w:rPr>
          <w:rFonts w:hint="eastAsia" w:ascii="宋体" w:hAnsi="宋体"/>
          <w:color w:val="auto"/>
          <w:sz w:val="24"/>
          <w:highlight w:val="none"/>
        </w:rPr>
        <w:tab/>
      </w:r>
      <w:r>
        <w:rPr>
          <w:rFonts w:hint="eastAsia" w:ascii="宋体" w:hAnsi="宋体"/>
          <w:color w:val="auto"/>
          <w:sz w:val="24"/>
          <w:highlight w:val="none"/>
        </w:rPr>
        <w:tab/>
      </w:r>
      <w:r>
        <w:rPr>
          <w:rFonts w:hint="eastAsia" w:ascii="宋体" w:hAnsi="宋体"/>
          <w:color w:val="auto"/>
          <w:sz w:val="24"/>
          <w:highlight w:val="none"/>
        </w:rPr>
        <w:t xml:space="preserve">      </w:t>
      </w:r>
      <w:r>
        <w:rPr>
          <w:rFonts w:ascii="宋体" w:hAnsi="宋体"/>
          <w:color w:val="auto"/>
          <w:sz w:val="24"/>
          <w:highlight w:val="none"/>
        </w:rPr>
        <w:t xml:space="preserve">        </w:t>
      </w:r>
      <w:r>
        <w:rPr>
          <w:rFonts w:hint="eastAsia" w:ascii="宋体" w:hAnsi="宋体"/>
          <w:color w:val="auto"/>
          <w:sz w:val="24"/>
          <w:highlight w:val="none"/>
        </w:rPr>
        <w:t>或其授权的代理人（签名）：</w:t>
      </w:r>
    </w:p>
    <w:p w14:paraId="01CE7058">
      <w:pPr>
        <w:spacing w:line="360" w:lineRule="auto"/>
        <w:rPr>
          <w:color w:val="auto"/>
          <w:highlight w:val="none"/>
        </w:rPr>
      </w:pPr>
      <w:r>
        <w:rPr>
          <w:rFonts w:hint="eastAsia" w:ascii="宋体" w:hAnsi="宋体"/>
          <w:color w:val="auto"/>
          <w:sz w:val="24"/>
          <w:highlight w:val="none"/>
        </w:rPr>
        <w:t xml:space="preserve">日期：   </w:t>
      </w:r>
      <w:r>
        <w:rPr>
          <w:rFonts w:ascii="宋体" w:hAnsi="宋体"/>
          <w:color w:val="auto"/>
          <w:sz w:val="24"/>
          <w:highlight w:val="none"/>
        </w:rPr>
        <w:t xml:space="preserve"> </w:t>
      </w:r>
      <w:r>
        <w:rPr>
          <w:rFonts w:hint="eastAsia" w:ascii="宋体" w:hAnsi="宋体"/>
          <w:color w:val="auto"/>
          <w:sz w:val="24"/>
          <w:highlight w:val="none"/>
        </w:rPr>
        <w:t xml:space="preserve">年   月   日                    </w:t>
      </w:r>
      <w:r>
        <w:rPr>
          <w:rFonts w:ascii="宋体" w:hAnsi="宋体"/>
          <w:color w:val="auto"/>
          <w:sz w:val="24"/>
          <w:highlight w:val="none"/>
        </w:rPr>
        <w:t xml:space="preserve">  </w:t>
      </w:r>
      <w:r>
        <w:rPr>
          <w:rFonts w:hint="eastAsia" w:ascii="宋体" w:hAnsi="宋体"/>
          <w:color w:val="auto"/>
          <w:sz w:val="24"/>
          <w:highlight w:val="none"/>
        </w:rPr>
        <w:t xml:space="preserve">  日期： </w:t>
      </w:r>
      <w:r>
        <w:rPr>
          <w:rFonts w:ascii="宋体" w:hAnsi="宋体"/>
          <w:color w:val="auto"/>
          <w:sz w:val="24"/>
          <w:highlight w:val="none"/>
        </w:rPr>
        <w:t xml:space="preserve"> </w:t>
      </w:r>
      <w:r>
        <w:rPr>
          <w:rFonts w:hint="eastAsia" w:ascii="宋体" w:hAnsi="宋体"/>
          <w:color w:val="auto"/>
          <w:sz w:val="24"/>
          <w:highlight w:val="none"/>
        </w:rPr>
        <w:t xml:space="preserve"> </w:t>
      </w:r>
      <w:r>
        <w:rPr>
          <w:rFonts w:ascii="宋体" w:hAnsi="宋体"/>
          <w:color w:val="auto"/>
          <w:sz w:val="24"/>
          <w:highlight w:val="none"/>
        </w:rPr>
        <w:t xml:space="preserve"> </w:t>
      </w:r>
      <w:r>
        <w:rPr>
          <w:rFonts w:hint="eastAsia" w:ascii="宋体" w:hAnsi="宋体"/>
          <w:color w:val="auto"/>
          <w:sz w:val="24"/>
          <w:highlight w:val="none"/>
        </w:rPr>
        <w:t xml:space="preserve">年  </w:t>
      </w:r>
      <w:r>
        <w:rPr>
          <w:rFonts w:ascii="宋体" w:hAnsi="宋体"/>
          <w:color w:val="auto"/>
          <w:sz w:val="24"/>
          <w:highlight w:val="none"/>
        </w:rPr>
        <w:t xml:space="preserve"> </w:t>
      </w:r>
      <w:r>
        <w:rPr>
          <w:rFonts w:hint="eastAsia" w:ascii="宋体" w:hAnsi="宋体"/>
          <w:color w:val="auto"/>
          <w:sz w:val="24"/>
          <w:highlight w:val="none"/>
        </w:rPr>
        <w:t xml:space="preserve">月  </w:t>
      </w:r>
      <w:r>
        <w:rPr>
          <w:rFonts w:ascii="宋体" w:hAnsi="宋体"/>
          <w:color w:val="auto"/>
          <w:sz w:val="24"/>
          <w:highlight w:val="none"/>
        </w:rPr>
        <w:t xml:space="preserve"> </w:t>
      </w:r>
      <w:r>
        <w:rPr>
          <w:rFonts w:hint="eastAsia" w:ascii="宋体" w:hAnsi="宋体"/>
          <w:color w:val="auto"/>
          <w:sz w:val="24"/>
          <w:highlight w:val="none"/>
        </w:rPr>
        <w:t xml:space="preserve">日 </w:t>
      </w:r>
    </w:p>
    <w:p w14:paraId="502A80A7">
      <w:pPr>
        <w:rPr>
          <w:rFonts w:hint="eastAsia"/>
          <w:b/>
          <w:color w:val="auto"/>
          <w:sz w:val="72"/>
          <w:highlight w:val="none"/>
        </w:rPr>
      </w:pPr>
    </w:p>
    <w:p w14:paraId="630FA41D">
      <w:pPr>
        <w:jc w:val="center"/>
        <w:rPr>
          <w:rFonts w:hint="eastAsia"/>
          <w:b/>
          <w:color w:val="auto"/>
          <w:sz w:val="72"/>
          <w:highlight w:val="none"/>
        </w:rPr>
      </w:pPr>
    </w:p>
    <w:p w14:paraId="4461FA68">
      <w:pPr>
        <w:rPr>
          <w:rFonts w:hint="eastAsia"/>
          <w:b/>
          <w:color w:val="auto"/>
          <w:sz w:val="72"/>
          <w:highlight w:val="none"/>
        </w:rPr>
      </w:pPr>
      <w:r>
        <w:rPr>
          <w:rFonts w:hint="eastAsia"/>
          <w:b/>
          <w:color w:val="auto"/>
          <w:sz w:val="72"/>
          <w:highlight w:val="none"/>
        </w:rPr>
        <w:br w:type="page"/>
      </w:r>
    </w:p>
    <w:p w14:paraId="4EB8793B">
      <w:pPr>
        <w:jc w:val="center"/>
        <w:rPr>
          <w:rFonts w:hint="eastAsia"/>
          <w:b/>
          <w:color w:val="auto"/>
          <w:sz w:val="72"/>
          <w:highlight w:val="none"/>
        </w:rPr>
      </w:pPr>
    </w:p>
    <w:p w14:paraId="3B681872">
      <w:pPr>
        <w:jc w:val="center"/>
        <w:rPr>
          <w:b/>
          <w:color w:val="auto"/>
          <w:sz w:val="72"/>
          <w:highlight w:val="none"/>
        </w:rPr>
      </w:pPr>
      <w:r>
        <w:rPr>
          <w:rFonts w:hint="eastAsia"/>
          <w:b/>
          <w:color w:val="auto"/>
          <w:sz w:val="72"/>
          <w:highlight w:val="none"/>
        </w:rPr>
        <w:t>报价文件</w:t>
      </w:r>
    </w:p>
    <w:p w14:paraId="1C8C1B8C">
      <w:pPr>
        <w:jc w:val="center"/>
        <w:rPr>
          <w:b/>
          <w:color w:val="auto"/>
          <w:sz w:val="72"/>
          <w:highlight w:val="none"/>
        </w:rPr>
      </w:pPr>
    </w:p>
    <w:p w14:paraId="5E737B74">
      <w:pPr>
        <w:jc w:val="center"/>
        <w:rPr>
          <w:b/>
          <w:color w:val="auto"/>
          <w:sz w:val="72"/>
          <w:highlight w:val="none"/>
        </w:rPr>
      </w:pPr>
    </w:p>
    <w:p w14:paraId="24081985">
      <w:pPr>
        <w:pStyle w:val="7"/>
        <w:tabs>
          <w:tab w:val="left" w:pos="1560"/>
        </w:tabs>
        <w:spacing w:line="480" w:lineRule="auto"/>
        <w:ind w:firstLine="744" w:firstLineChars="247"/>
        <w:textAlignment w:val="baseline"/>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项目编号：</w:t>
      </w:r>
      <w:r>
        <w:rPr>
          <w:rFonts w:hint="eastAsia" w:ascii="宋体" w:hAnsi="宋体" w:eastAsia="宋体" w:cs="宋体"/>
          <w:b/>
          <w:color w:val="auto"/>
          <w:sz w:val="30"/>
          <w:szCs w:val="30"/>
          <w:highlight w:val="none"/>
          <w:u w:val="single"/>
        </w:rPr>
        <w:t xml:space="preserve">                                   </w:t>
      </w:r>
    </w:p>
    <w:p w14:paraId="32502AFA">
      <w:pPr>
        <w:pStyle w:val="7"/>
        <w:tabs>
          <w:tab w:val="left" w:pos="1560"/>
        </w:tabs>
        <w:spacing w:line="480" w:lineRule="auto"/>
        <w:textAlignment w:val="baseline"/>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 xml:space="preserve">     项目名称：</w:t>
      </w:r>
      <w:r>
        <w:rPr>
          <w:rFonts w:hint="eastAsia" w:ascii="宋体" w:hAnsi="宋体" w:eastAsia="宋体" w:cs="宋体"/>
          <w:b/>
          <w:color w:val="auto"/>
          <w:sz w:val="30"/>
          <w:szCs w:val="30"/>
          <w:highlight w:val="none"/>
          <w:u w:val="single"/>
        </w:rPr>
        <w:t xml:space="preserve">                                   </w:t>
      </w:r>
    </w:p>
    <w:p w14:paraId="4389BB1F">
      <w:pPr>
        <w:spacing w:line="480" w:lineRule="auto"/>
        <w:ind w:firstLine="738" w:firstLineChars="24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报价人名称：</w:t>
      </w:r>
      <w:r>
        <w:rPr>
          <w:rFonts w:hint="eastAsia" w:ascii="宋体" w:hAnsi="宋体" w:eastAsia="宋体" w:cs="宋体"/>
          <w:b/>
          <w:color w:val="auto"/>
          <w:sz w:val="30"/>
          <w:szCs w:val="30"/>
          <w:highlight w:val="none"/>
          <w:u w:val="single"/>
        </w:rPr>
        <w:t xml:space="preserve">                                </w:t>
      </w:r>
      <w:r>
        <w:rPr>
          <w:rFonts w:hint="eastAsia" w:ascii="宋体" w:hAnsi="宋体" w:eastAsia="宋体" w:cs="宋体"/>
          <w:b/>
          <w:color w:val="auto"/>
          <w:sz w:val="30"/>
          <w:szCs w:val="30"/>
          <w:highlight w:val="none"/>
        </w:rPr>
        <w:t xml:space="preserve"> </w:t>
      </w:r>
    </w:p>
    <w:p w14:paraId="5130EC58">
      <w:pPr>
        <w:spacing w:line="480" w:lineRule="auto"/>
        <w:ind w:firstLine="148" w:firstLineChars="49"/>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 xml:space="preserve">    地址：</w:t>
      </w:r>
      <w:r>
        <w:rPr>
          <w:rFonts w:hint="eastAsia" w:ascii="宋体" w:hAnsi="宋体" w:eastAsia="宋体" w:cs="宋体"/>
          <w:b/>
          <w:color w:val="auto"/>
          <w:sz w:val="30"/>
          <w:szCs w:val="30"/>
          <w:highlight w:val="none"/>
          <w:u w:val="single"/>
        </w:rPr>
        <w:t xml:space="preserve">                                       </w:t>
      </w:r>
    </w:p>
    <w:p w14:paraId="5F829134">
      <w:pPr>
        <w:spacing w:line="480" w:lineRule="auto"/>
        <w:ind w:firstLine="738" w:firstLineChars="24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电话：</w:t>
      </w:r>
      <w:r>
        <w:rPr>
          <w:rFonts w:hint="eastAsia" w:ascii="宋体" w:hAnsi="宋体" w:eastAsia="宋体" w:cs="宋体"/>
          <w:b/>
          <w:color w:val="auto"/>
          <w:sz w:val="30"/>
          <w:szCs w:val="30"/>
          <w:highlight w:val="none"/>
          <w:u w:val="single"/>
        </w:rPr>
        <w:t xml:space="preserve">                            </w:t>
      </w:r>
      <w:r>
        <w:rPr>
          <w:rFonts w:hint="eastAsia"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 xml:space="preserve">  </w:t>
      </w:r>
    </w:p>
    <w:p w14:paraId="5D4A986B">
      <w:pPr>
        <w:spacing w:line="480" w:lineRule="auto"/>
        <w:ind w:firstLine="738" w:firstLineChars="24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传真：</w:t>
      </w:r>
      <w:r>
        <w:rPr>
          <w:rFonts w:hint="eastAsia" w:ascii="宋体" w:hAnsi="宋体" w:eastAsia="宋体" w:cs="宋体"/>
          <w:b/>
          <w:color w:val="auto"/>
          <w:sz w:val="30"/>
          <w:szCs w:val="30"/>
          <w:highlight w:val="none"/>
          <w:u w:val="single"/>
        </w:rPr>
        <w:t xml:space="preserve">       </w:t>
      </w:r>
      <w:r>
        <w:rPr>
          <w:rFonts w:hint="eastAsia"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 xml:space="preserve">                       </w:t>
      </w:r>
    </w:p>
    <w:p w14:paraId="3F6A92AA">
      <w:pPr>
        <w:spacing w:line="480" w:lineRule="auto"/>
        <w:ind w:firstLine="738" w:firstLineChars="245"/>
        <w:rPr>
          <w:rFonts w:hint="eastAsia" w:ascii="宋体" w:hAnsi="宋体" w:eastAsia="宋体" w:cs="宋体"/>
          <w:b/>
          <w:color w:val="auto"/>
          <w:sz w:val="30"/>
          <w:szCs w:val="30"/>
          <w:highlight w:val="none"/>
          <w:u w:val="single"/>
        </w:rPr>
      </w:pPr>
      <w:r>
        <w:rPr>
          <w:rFonts w:hint="eastAsia" w:ascii="宋体" w:hAnsi="宋体" w:eastAsia="宋体" w:cs="宋体"/>
          <w:b/>
          <w:color w:val="auto"/>
          <w:sz w:val="30"/>
          <w:szCs w:val="30"/>
          <w:highlight w:val="none"/>
        </w:rPr>
        <w:t>邮编：</w:t>
      </w:r>
      <w:r>
        <w:rPr>
          <w:rFonts w:hint="eastAsia" w:ascii="宋体" w:hAnsi="宋体" w:eastAsia="宋体" w:cs="宋体"/>
          <w:b/>
          <w:color w:val="auto"/>
          <w:sz w:val="30"/>
          <w:szCs w:val="30"/>
          <w:highlight w:val="none"/>
          <w:u w:val="single"/>
        </w:rPr>
        <w:t xml:space="preserve">      </w:t>
      </w:r>
      <w:r>
        <w:rPr>
          <w:rFonts w:hint="eastAsia"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 xml:space="preserve"> </w:t>
      </w:r>
    </w:p>
    <w:p w14:paraId="6D51BF8B">
      <w:pPr>
        <w:spacing w:line="480" w:lineRule="auto"/>
        <w:ind w:firstLine="741" w:firstLineChars="246"/>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报价人代表：</w:t>
      </w:r>
      <w:r>
        <w:rPr>
          <w:rFonts w:hint="eastAsia" w:ascii="宋体" w:hAnsi="宋体" w:eastAsia="宋体" w:cs="宋体"/>
          <w:b/>
          <w:color w:val="auto"/>
          <w:sz w:val="30"/>
          <w:szCs w:val="30"/>
          <w:highlight w:val="none"/>
          <w:u w:val="single"/>
        </w:rPr>
        <w:t xml:space="preserve">   </w:t>
      </w:r>
      <w:r>
        <w:rPr>
          <w:rFonts w:hint="eastAsia"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 xml:space="preserve">      </w:t>
      </w:r>
    </w:p>
    <w:p w14:paraId="02F5E5E6">
      <w:pPr>
        <w:spacing w:line="480" w:lineRule="auto"/>
        <w:ind w:firstLine="741" w:firstLineChars="246"/>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手机：</w:t>
      </w:r>
      <w:r>
        <w:rPr>
          <w:rFonts w:hint="eastAsia" w:ascii="宋体" w:hAnsi="宋体" w:eastAsia="宋体" w:cs="宋体"/>
          <w:b/>
          <w:color w:val="auto"/>
          <w:sz w:val="30"/>
          <w:szCs w:val="30"/>
          <w:highlight w:val="none"/>
          <w:u w:val="single"/>
        </w:rPr>
        <w:t xml:space="preserve">       </w:t>
      </w:r>
      <w:r>
        <w:rPr>
          <w:rFonts w:hint="eastAsia"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 xml:space="preserve">       </w:t>
      </w:r>
      <w:r>
        <w:rPr>
          <w:rFonts w:hint="eastAsia" w:ascii="宋体" w:hAnsi="宋体" w:eastAsia="宋体" w:cs="宋体"/>
          <w:b/>
          <w:color w:val="auto"/>
          <w:sz w:val="30"/>
          <w:szCs w:val="30"/>
          <w:highlight w:val="none"/>
        </w:rPr>
        <w:t xml:space="preserve">         </w:t>
      </w:r>
    </w:p>
    <w:p w14:paraId="37E89F49">
      <w:pPr>
        <w:spacing w:line="480" w:lineRule="auto"/>
        <w:ind w:firstLine="741" w:firstLineChars="246"/>
        <w:rPr>
          <w:rFonts w:hint="default"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rPr>
        <w:t>日期：</w:t>
      </w:r>
      <w:r>
        <w:rPr>
          <w:rFonts w:hint="eastAsia" w:ascii="宋体" w:hAnsi="宋体" w:eastAsia="宋体" w:cs="宋体"/>
          <w:b/>
          <w:color w:val="auto"/>
          <w:sz w:val="30"/>
          <w:szCs w:val="30"/>
          <w:highlight w:val="none"/>
          <w:u w:val="single"/>
        </w:rPr>
        <w:t xml:space="preserve">    </w:t>
      </w:r>
      <w:r>
        <w:rPr>
          <w:rFonts w:hint="eastAsia"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 xml:space="preserve">年 </w:t>
      </w:r>
      <w:r>
        <w:rPr>
          <w:rFonts w:hint="eastAsia"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月</w:t>
      </w:r>
      <w:r>
        <w:rPr>
          <w:rFonts w:hint="eastAsia" w:cs="宋体"/>
          <w:b/>
          <w:color w:val="auto"/>
          <w:sz w:val="30"/>
          <w:szCs w:val="30"/>
          <w:highlight w:val="none"/>
          <w:u w:val="single"/>
          <w:lang w:val="en-US" w:eastAsia="zh-CN"/>
        </w:rPr>
        <w:t xml:space="preserve">  </w:t>
      </w:r>
      <w:r>
        <w:rPr>
          <w:rFonts w:hint="eastAsia" w:ascii="宋体" w:hAnsi="宋体" w:eastAsia="宋体" w:cs="宋体"/>
          <w:b/>
          <w:color w:val="auto"/>
          <w:sz w:val="30"/>
          <w:szCs w:val="30"/>
          <w:highlight w:val="none"/>
          <w:u w:val="single"/>
        </w:rPr>
        <w:t xml:space="preserve"> 日</w:t>
      </w:r>
      <w:r>
        <w:rPr>
          <w:rFonts w:hint="eastAsia" w:cs="宋体"/>
          <w:b/>
          <w:color w:val="auto"/>
          <w:sz w:val="30"/>
          <w:szCs w:val="30"/>
          <w:highlight w:val="none"/>
          <w:u w:val="single"/>
          <w:lang w:val="en-US" w:eastAsia="zh-CN"/>
        </w:rPr>
        <w:t xml:space="preserve">         </w:t>
      </w:r>
    </w:p>
    <w:p w14:paraId="54BDC53D">
      <w:pPr>
        <w:pStyle w:val="24"/>
        <w:spacing w:after="120" w:line="500" w:lineRule="exact"/>
        <w:jc w:val="center"/>
        <w:outlineLvl w:val="9"/>
        <w:rPr>
          <w:rFonts w:hAnsi="宋体" w:cs="宋体"/>
          <w:color w:val="auto"/>
          <w:sz w:val="24"/>
          <w:highlight w:val="none"/>
        </w:rPr>
      </w:pPr>
      <w:r>
        <w:rPr>
          <w:rFonts w:hint="eastAsia" w:hAnsi="宋体" w:cs="宋体"/>
          <w:color w:val="auto"/>
          <w:sz w:val="24"/>
          <w:highlight w:val="none"/>
        </w:rPr>
        <w:br w:type="page"/>
      </w:r>
    </w:p>
    <w:p w14:paraId="3F911781">
      <w:pPr>
        <w:pStyle w:val="24"/>
        <w:spacing w:after="120" w:line="500" w:lineRule="exact"/>
        <w:jc w:val="center"/>
        <w:outlineLvl w:val="9"/>
        <w:rPr>
          <w:rFonts w:hAnsi="宋体" w:cs="宋体"/>
          <w:color w:val="auto"/>
          <w:sz w:val="24"/>
          <w:highlight w:val="none"/>
        </w:rPr>
      </w:pPr>
    </w:p>
    <w:p w14:paraId="6962C14B">
      <w:pPr>
        <w:pStyle w:val="24"/>
        <w:spacing w:after="120" w:line="500" w:lineRule="exact"/>
        <w:jc w:val="center"/>
        <w:outlineLvl w:val="9"/>
        <w:rPr>
          <w:rFonts w:hAnsi="宋体" w:cs="宋体"/>
          <w:b/>
          <w:color w:val="auto"/>
          <w:sz w:val="36"/>
          <w:highlight w:val="none"/>
        </w:rPr>
      </w:pPr>
      <w:r>
        <w:rPr>
          <w:rFonts w:hint="eastAsia" w:hAnsi="宋体" w:cs="宋体"/>
          <w:b/>
          <w:color w:val="auto"/>
          <w:sz w:val="36"/>
          <w:highlight w:val="none"/>
        </w:rPr>
        <w:t xml:space="preserve">目 </w:t>
      </w:r>
      <w:r>
        <w:rPr>
          <w:rFonts w:hAnsi="宋体" w:cs="宋体"/>
          <w:b/>
          <w:color w:val="auto"/>
          <w:sz w:val="36"/>
          <w:highlight w:val="none"/>
        </w:rPr>
        <w:t xml:space="preserve">   </w:t>
      </w:r>
      <w:r>
        <w:rPr>
          <w:rFonts w:hint="eastAsia" w:hAnsi="宋体" w:cs="宋体"/>
          <w:b/>
          <w:color w:val="auto"/>
          <w:sz w:val="36"/>
          <w:highlight w:val="none"/>
        </w:rPr>
        <w:t>录</w:t>
      </w:r>
    </w:p>
    <w:p w14:paraId="3E78E792">
      <w:pPr>
        <w:pStyle w:val="24"/>
        <w:spacing w:after="120" w:line="500" w:lineRule="exact"/>
        <w:jc w:val="center"/>
        <w:outlineLvl w:val="9"/>
        <w:rPr>
          <w:rFonts w:hAnsi="宋体" w:cs="宋体"/>
          <w:b/>
          <w:color w:val="auto"/>
          <w:sz w:val="36"/>
          <w:highlight w:val="none"/>
        </w:rPr>
      </w:pPr>
    </w:p>
    <w:p w14:paraId="330D5650">
      <w:pPr>
        <w:pStyle w:val="10"/>
        <w:tabs>
          <w:tab w:val="right" w:leader="dot" w:pos="8856"/>
        </w:tabs>
        <w:spacing w:before="156" w:beforeLines="50" w:after="156" w:afterLines="50" w:line="360" w:lineRule="auto"/>
        <w:rPr>
          <w:rFonts w:ascii="宋体" w:hAnsi="宋体"/>
          <w:color w:val="auto"/>
          <w:sz w:val="28"/>
          <w:szCs w:val="28"/>
          <w:highlight w:val="none"/>
        </w:rPr>
      </w:pPr>
      <w:r>
        <w:rPr>
          <w:rFonts w:ascii="宋体" w:hAnsi="宋体"/>
          <w:color w:val="auto"/>
          <w:sz w:val="28"/>
          <w:szCs w:val="28"/>
          <w:highlight w:val="none"/>
        </w:rPr>
        <w:fldChar w:fldCharType="begin"/>
      </w:r>
      <w:r>
        <w:rPr>
          <w:rFonts w:ascii="宋体" w:hAnsi="宋体"/>
          <w:color w:val="auto"/>
          <w:sz w:val="28"/>
          <w:szCs w:val="28"/>
          <w:highlight w:val="none"/>
        </w:rPr>
        <w:instrText xml:space="preserve"> TOC \o "1-1" \n \u </w:instrText>
      </w:r>
      <w:r>
        <w:rPr>
          <w:rFonts w:ascii="宋体" w:hAnsi="宋体"/>
          <w:color w:val="auto"/>
          <w:sz w:val="28"/>
          <w:szCs w:val="28"/>
          <w:highlight w:val="none"/>
        </w:rPr>
        <w:fldChar w:fldCharType="separate"/>
      </w:r>
    </w:p>
    <w:p w14:paraId="762FB680">
      <w:pPr>
        <w:pStyle w:val="10"/>
        <w:tabs>
          <w:tab w:val="right" w:leader="dot" w:pos="8856"/>
        </w:tabs>
        <w:spacing w:before="156" w:beforeLines="50" w:after="156" w:afterLines="50" w:line="360" w:lineRule="auto"/>
        <w:rPr>
          <w:rFonts w:ascii="宋体" w:hAnsi="宋体" w:cstheme="minorBidi"/>
          <w:color w:val="auto"/>
          <w:sz w:val="28"/>
          <w:szCs w:val="28"/>
          <w:highlight w:val="none"/>
        </w:rPr>
      </w:pPr>
      <w:r>
        <w:rPr>
          <w:rFonts w:ascii="宋体" w:hAnsi="宋体" w:cs="宋体"/>
          <w:color w:val="auto"/>
          <w:sz w:val="28"/>
          <w:szCs w:val="28"/>
          <w:highlight w:val="none"/>
        </w:rPr>
        <w:t xml:space="preserve">1、 </w:t>
      </w:r>
      <w:r>
        <w:rPr>
          <w:rFonts w:hint="eastAsia" w:ascii="宋体" w:hAnsi="宋体" w:cs="宋体"/>
          <w:color w:val="auto"/>
          <w:sz w:val="28"/>
          <w:szCs w:val="28"/>
          <w:highlight w:val="none"/>
        </w:rPr>
        <w:t>响应函</w:t>
      </w:r>
    </w:p>
    <w:p w14:paraId="30AA029F">
      <w:pPr>
        <w:pStyle w:val="10"/>
        <w:tabs>
          <w:tab w:val="right" w:leader="dot" w:pos="8856"/>
        </w:tabs>
        <w:spacing w:before="156" w:beforeLines="50" w:after="156" w:afterLines="50" w:line="360" w:lineRule="auto"/>
        <w:rPr>
          <w:rFonts w:ascii="宋体" w:hAnsi="宋体" w:cstheme="minorBidi"/>
          <w:color w:val="auto"/>
          <w:sz w:val="28"/>
          <w:szCs w:val="28"/>
          <w:highlight w:val="none"/>
        </w:rPr>
      </w:pPr>
      <w:r>
        <w:rPr>
          <w:rFonts w:ascii="宋体" w:hAnsi="宋体" w:cs="宋体"/>
          <w:color w:val="auto"/>
          <w:sz w:val="28"/>
          <w:szCs w:val="28"/>
          <w:highlight w:val="none"/>
        </w:rPr>
        <w:t>2、 报价人声明</w:t>
      </w:r>
    </w:p>
    <w:p w14:paraId="33AB6D6D">
      <w:pPr>
        <w:pStyle w:val="10"/>
        <w:tabs>
          <w:tab w:val="right" w:leader="dot" w:pos="8856"/>
        </w:tabs>
        <w:spacing w:before="156" w:beforeLines="50" w:after="156" w:afterLines="50" w:line="360" w:lineRule="auto"/>
        <w:rPr>
          <w:rFonts w:ascii="宋体" w:hAnsi="宋体" w:cstheme="minorBidi"/>
          <w:color w:val="auto"/>
          <w:sz w:val="28"/>
          <w:szCs w:val="28"/>
          <w:highlight w:val="none"/>
        </w:rPr>
      </w:pPr>
      <w:r>
        <w:rPr>
          <w:rFonts w:ascii="宋体" w:hAnsi="宋体" w:cs="宋体"/>
          <w:color w:val="auto"/>
          <w:sz w:val="28"/>
          <w:szCs w:val="28"/>
          <w:highlight w:val="none"/>
        </w:rPr>
        <w:t>3、 有效营业执照副本复印件等证明文件</w:t>
      </w:r>
    </w:p>
    <w:p w14:paraId="18142CDE">
      <w:pPr>
        <w:pStyle w:val="10"/>
        <w:tabs>
          <w:tab w:val="right" w:leader="dot" w:pos="8856"/>
        </w:tabs>
        <w:spacing w:before="156" w:beforeLines="50" w:after="156" w:afterLines="50" w:line="360" w:lineRule="auto"/>
        <w:rPr>
          <w:rFonts w:ascii="宋体" w:hAnsi="宋体" w:cstheme="minorBidi"/>
          <w:color w:val="auto"/>
          <w:sz w:val="28"/>
          <w:szCs w:val="28"/>
          <w:highlight w:val="none"/>
        </w:rPr>
      </w:pPr>
      <w:r>
        <w:rPr>
          <w:rFonts w:ascii="宋体" w:hAnsi="宋体" w:cs="宋体"/>
          <w:color w:val="auto"/>
          <w:sz w:val="28"/>
          <w:szCs w:val="28"/>
          <w:highlight w:val="none"/>
        </w:rPr>
        <w:t xml:space="preserve">4、 </w:t>
      </w:r>
      <w:r>
        <w:rPr>
          <w:rFonts w:hint="eastAsia" w:ascii="宋体" w:hAnsi="宋体" w:cs="宋体"/>
          <w:color w:val="auto"/>
          <w:sz w:val="28"/>
          <w:szCs w:val="28"/>
          <w:highlight w:val="none"/>
          <w:lang w:eastAsia="zh-CN"/>
        </w:rPr>
        <w:t>法人（或</w:t>
      </w:r>
      <w:r>
        <w:rPr>
          <w:rFonts w:ascii="宋体" w:hAnsi="宋体" w:cs="宋体"/>
          <w:color w:val="auto"/>
          <w:sz w:val="28"/>
          <w:szCs w:val="28"/>
          <w:highlight w:val="none"/>
        </w:rPr>
        <w:t>单位负责人</w:t>
      </w:r>
      <w:r>
        <w:rPr>
          <w:rFonts w:hint="eastAsia" w:ascii="宋体" w:hAnsi="宋体" w:cs="宋体"/>
          <w:color w:val="auto"/>
          <w:sz w:val="28"/>
          <w:szCs w:val="28"/>
          <w:highlight w:val="none"/>
          <w:lang w:eastAsia="zh-CN"/>
        </w:rPr>
        <w:t>）</w:t>
      </w:r>
      <w:r>
        <w:rPr>
          <w:rFonts w:ascii="宋体" w:hAnsi="宋体" w:cs="宋体"/>
          <w:color w:val="auto"/>
          <w:sz w:val="28"/>
          <w:szCs w:val="28"/>
          <w:highlight w:val="none"/>
        </w:rPr>
        <w:t>授权书</w:t>
      </w:r>
    </w:p>
    <w:p w14:paraId="744DE4F6">
      <w:pPr>
        <w:pStyle w:val="10"/>
        <w:tabs>
          <w:tab w:val="right" w:leader="dot" w:pos="8856"/>
        </w:tabs>
        <w:spacing w:before="156" w:beforeLines="50" w:after="156" w:afterLines="50" w:line="360" w:lineRule="auto"/>
        <w:rPr>
          <w:rFonts w:ascii="宋体" w:hAnsi="宋体" w:cs="宋体"/>
          <w:color w:val="auto"/>
          <w:sz w:val="28"/>
          <w:szCs w:val="28"/>
          <w:highlight w:val="none"/>
        </w:rPr>
      </w:pPr>
      <w:r>
        <w:rPr>
          <w:rFonts w:ascii="宋体" w:hAnsi="宋体" w:cs="宋体"/>
          <w:color w:val="auto"/>
          <w:sz w:val="28"/>
          <w:szCs w:val="28"/>
          <w:highlight w:val="none"/>
        </w:rPr>
        <w:t>5、</w:t>
      </w:r>
      <w:r>
        <w:rPr>
          <w:rFonts w:hint="eastAsia" w:ascii="宋体" w:hAnsi="宋体" w:cs="宋体"/>
          <w:color w:val="auto"/>
          <w:sz w:val="28"/>
          <w:szCs w:val="28"/>
          <w:highlight w:val="none"/>
        </w:rPr>
        <w:t xml:space="preserve"> 竞价报价一览表</w:t>
      </w:r>
    </w:p>
    <w:p w14:paraId="4871B7C9">
      <w:pPr>
        <w:pStyle w:val="10"/>
        <w:tabs>
          <w:tab w:val="right" w:leader="dot" w:pos="8856"/>
        </w:tabs>
        <w:spacing w:before="156" w:beforeLines="50" w:after="156" w:afterLines="50" w:line="360" w:lineRule="auto"/>
        <w:rPr>
          <w:rFonts w:ascii="宋体" w:hAnsi="宋体" w:cstheme="minorBidi"/>
          <w:color w:val="auto"/>
          <w:sz w:val="28"/>
          <w:szCs w:val="28"/>
          <w:highlight w:val="none"/>
        </w:rPr>
      </w:pPr>
      <w:r>
        <w:rPr>
          <w:rFonts w:ascii="宋体" w:hAnsi="宋体" w:cs="宋体"/>
          <w:color w:val="auto"/>
          <w:sz w:val="28"/>
          <w:szCs w:val="28"/>
          <w:highlight w:val="none"/>
        </w:rPr>
        <w:t>6、 分项报价表</w:t>
      </w:r>
    </w:p>
    <w:p w14:paraId="6B346E24">
      <w:pPr>
        <w:pStyle w:val="10"/>
        <w:tabs>
          <w:tab w:val="right" w:leader="dot" w:pos="8856"/>
        </w:tabs>
        <w:spacing w:before="156" w:beforeLines="50" w:after="156" w:afterLines="50" w:line="360" w:lineRule="auto"/>
        <w:rPr>
          <w:rFonts w:ascii="宋体" w:hAnsi="宋体" w:cstheme="minorBidi"/>
          <w:color w:val="auto"/>
          <w:sz w:val="28"/>
          <w:szCs w:val="28"/>
          <w:highlight w:val="none"/>
        </w:rPr>
      </w:pPr>
      <w:r>
        <w:rPr>
          <w:rFonts w:ascii="宋体" w:hAnsi="宋体" w:cs="宋体"/>
          <w:color w:val="auto"/>
          <w:sz w:val="28"/>
          <w:szCs w:val="28"/>
          <w:highlight w:val="none"/>
        </w:rPr>
        <w:t xml:space="preserve">7、 </w:t>
      </w:r>
      <w:r>
        <w:rPr>
          <w:rFonts w:hint="eastAsia" w:ascii="宋体" w:hAnsi="宋体" w:cs="宋体"/>
          <w:color w:val="auto"/>
          <w:sz w:val="28"/>
          <w:szCs w:val="28"/>
          <w:highlight w:val="none"/>
          <w:lang w:eastAsia="zh-CN"/>
        </w:rPr>
        <w:t>采购需求</w:t>
      </w:r>
      <w:r>
        <w:rPr>
          <w:rFonts w:ascii="宋体" w:hAnsi="宋体" w:cs="宋体"/>
          <w:color w:val="auto"/>
          <w:sz w:val="28"/>
          <w:szCs w:val="28"/>
          <w:highlight w:val="none"/>
        </w:rPr>
        <w:t>偏离表</w:t>
      </w:r>
    </w:p>
    <w:p w14:paraId="6278C649">
      <w:pPr>
        <w:pStyle w:val="10"/>
        <w:tabs>
          <w:tab w:val="right" w:leader="dot" w:pos="8856"/>
        </w:tabs>
        <w:spacing w:before="156" w:beforeLines="50" w:after="156" w:afterLines="50" w:line="360" w:lineRule="auto"/>
        <w:rPr>
          <w:rFonts w:ascii="宋体" w:hAnsi="宋体"/>
          <w:color w:val="auto"/>
          <w:sz w:val="28"/>
          <w:szCs w:val="28"/>
          <w:highlight w:val="none"/>
        </w:rPr>
      </w:pPr>
      <w:r>
        <w:rPr>
          <w:rFonts w:ascii="宋体" w:hAnsi="宋体" w:cs="宋体"/>
          <w:color w:val="auto"/>
          <w:sz w:val="28"/>
          <w:szCs w:val="28"/>
          <w:highlight w:val="none"/>
        </w:rPr>
        <w:t>8、</w:t>
      </w:r>
      <w:r>
        <w:rPr>
          <w:rFonts w:hint="eastAsia" w:ascii="宋体" w:hAnsi="宋体"/>
          <w:color w:val="auto"/>
          <w:sz w:val="28"/>
          <w:szCs w:val="28"/>
          <w:highlight w:val="none"/>
        </w:rPr>
        <w:t xml:space="preserve"> </w:t>
      </w:r>
      <w:r>
        <w:rPr>
          <w:rFonts w:ascii="宋体" w:hAnsi="宋体"/>
          <w:color w:val="auto"/>
          <w:sz w:val="28"/>
          <w:szCs w:val="28"/>
          <w:highlight w:val="none"/>
        </w:rPr>
        <w:t>服务承诺书</w:t>
      </w:r>
    </w:p>
    <w:p w14:paraId="780C7AAD">
      <w:pPr>
        <w:rPr>
          <w:rFonts w:hint="eastAsia" w:eastAsia="宋体"/>
          <w:color w:val="auto"/>
          <w:highlight w:val="none"/>
          <w:lang w:val="en-US" w:eastAsia="zh-CN"/>
        </w:rPr>
      </w:pPr>
      <w:r>
        <w:rPr>
          <w:rFonts w:hint="eastAsia"/>
          <w:color w:val="auto"/>
          <w:sz w:val="28"/>
          <w:szCs w:val="28"/>
          <w:highlight w:val="none"/>
          <w:lang w:val="en-US" w:eastAsia="zh-CN"/>
        </w:rPr>
        <w:t>9、其它必要的相关证明材料</w:t>
      </w:r>
    </w:p>
    <w:p w14:paraId="41C252C2">
      <w:pPr>
        <w:pStyle w:val="24"/>
        <w:spacing w:before="156" w:beforeLines="50" w:after="156" w:afterLines="50" w:line="360" w:lineRule="auto"/>
        <w:outlineLvl w:val="9"/>
        <w:rPr>
          <w:rFonts w:hAnsi="宋体" w:cs="宋体"/>
          <w:color w:val="auto"/>
          <w:szCs w:val="28"/>
          <w:highlight w:val="none"/>
        </w:rPr>
      </w:pPr>
      <w:r>
        <w:rPr>
          <w:rFonts w:hAnsi="宋体"/>
          <w:color w:val="auto"/>
          <w:szCs w:val="28"/>
          <w:highlight w:val="none"/>
        </w:rPr>
        <w:fldChar w:fldCharType="end"/>
      </w:r>
      <w:r>
        <w:rPr>
          <w:rFonts w:hint="eastAsia" w:hAnsi="宋体" w:cs="宋体"/>
          <w:color w:val="auto"/>
          <w:szCs w:val="28"/>
          <w:highlight w:val="none"/>
        </w:rPr>
        <w:t xml:space="preserve"> </w:t>
      </w:r>
      <w:r>
        <w:rPr>
          <w:rFonts w:hint="eastAsia" w:hAnsi="宋体" w:cs="宋体"/>
          <w:color w:val="auto"/>
          <w:szCs w:val="28"/>
          <w:highlight w:val="none"/>
        </w:rPr>
        <w:br w:type="page"/>
      </w:r>
    </w:p>
    <w:p w14:paraId="55E34E22">
      <w:pPr>
        <w:pStyle w:val="24"/>
        <w:numPr>
          <w:ilvl w:val="0"/>
          <w:numId w:val="0"/>
        </w:numPr>
        <w:spacing w:line="360" w:lineRule="auto"/>
        <w:jc w:val="center"/>
        <w:rPr>
          <w:rFonts w:hAnsi="宋体" w:cs="宋体"/>
          <w:b/>
          <w:color w:val="auto"/>
          <w:szCs w:val="28"/>
          <w:highlight w:val="none"/>
        </w:rPr>
      </w:pPr>
      <w:r>
        <w:rPr>
          <w:rFonts w:hint="eastAsia" w:hAnsi="宋体" w:cs="宋体"/>
          <w:b/>
          <w:color w:val="auto"/>
          <w:kern w:val="2"/>
          <w:sz w:val="28"/>
          <w:szCs w:val="28"/>
          <w:highlight w:val="none"/>
          <w:lang w:val="en-US" w:eastAsia="zh-CN" w:bidi="ar-SA"/>
        </w:rPr>
        <w:t>1.</w:t>
      </w:r>
      <w:r>
        <w:rPr>
          <w:rFonts w:hint="eastAsia" w:hAnsi="宋体" w:cs="宋体"/>
          <w:b/>
          <w:color w:val="auto"/>
          <w:szCs w:val="28"/>
          <w:highlight w:val="none"/>
        </w:rPr>
        <w:t>响应函</w:t>
      </w:r>
    </w:p>
    <w:p w14:paraId="1E473E53">
      <w:pPr>
        <w:pStyle w:val="24"/>
        <w:spacing w:line="420" w:lineRule="exact"/>
        <w:outlineLvl w:val="9"/>
        <w:rPr>
          <w:rFonts w:hAnsi="宋体" w:cs="宋体"/>
          <w:b/>
          <w:color w:val="auto"/>
          <w:szCs w:val="28"/>
          <w:highlight w:val="none"/>
        </w:rPr>
      </w:pPr>
    </w:p>
    <w:p w14:paraId="305DFFE8">
      <w:pPr>
        <w:spacing w:line="360" w:lineRule="auto"/>
        <w:rPr>
          <w:color w:val="auto"/>
          <w:highlight w:val="none"/>
        </w:rPr>
      </w:pPr>
      <w:r>
        <w:rPr>
          <w:rFonts w:hint="eastAsia"/>
          <w:color w:val="auto"/>
          <w:highlight w:val="none"/>
        </w:rPr>
        <w:t>致：</w:t>
      </w:r>
      <w:r>
        <w:rPr>
          <w:rFonts w:hint="eastAsia"/>
          <w:color w:val="auto"/>
          <w:highlight w:val="none"/>
          <w:u w:val="single"/>
        </w:rPr>
        <w:t>常州盈泰招标有限公司</w:t>
      </w:r>
    </w:p>
    <w:p w14:paraId="29BFE38F">
      <w:pPr>
        <w:spacing w:line="360" w:lineRule="auto"/>
        <w:ind w:firstLine="480" w:firstLineChars="200"/>
        <w:rPr>
          <w:color w:val="auto"/>
          <w:highlight w:val="none"/>
        </w:rPr>
      </w:pPr>
      <w:r>
        <w:rPr>
          <w:rFonts w:hint="eastAsia"/>
          <w:color w:val="auto"/>
          <w:highlight w:val="none"/>
        </w:rPr>
        <w:t xml:space="preserve">根据贵方为 </w:t>
      </w:r>
      <w:r>
        <w:rPr>
          <w:rFonts w:hint="eastAsia"/>
          <w:color w:val="auto"/>
          <w:highlight w:val="none"/>
          <w:u w:val="single"/>
        </w:rPr>
        <w:t xml:space="preserve">          </w:t>
      </w:r>
      <w:r>
        <w:rPr>
          <w:rFonts w:hint="eastAsia"/>
          <w:color w:val="auto"/>
          <w:highlight w:val="none"/>
        </w:rPr>
        <w:t>项目的竞价邀请（项目编号</w:t>
      </w:r>
      <w:r>
        <w:rPr>
          <w:rFonts w:hint="eastAsia"/>
          <w:color w:val="auto"/>
          <w:highlight w:val="none"/>
          <w:lang w:eastAsia="zh-CN"/>
        </w:rPr>
        <w:t xml:space="preserve">： </w:t>
      </w:r>
      <w:r>
        <w:rPr>
          <w:rFonts w:hint="eastAsia"/>
          <w:color w:val="auto"/>
          <w:highlight w:val="none"/>
        </w:rPr>
        <w:t xml:space="preserve"> </w:t>
      </w:r>
      <w:r>
        <w:rPr>
          <w:rFonts w:hint="eastAsia"/>
          <w:color w:val="auto"/>
          <w:highlight w:val="none"/>
          <w:u w:val="single"/>
        </w:rPr>
        <w:t xml:space="preserve">            </w:t>
      </w:r>
      <w:r>
        <w:rPr>
          <w:rFonts w:hint="eastAsia"/>
          <w:color w:val="auto"/>
          <w:highlight w:val="none"/>
          <w:u w:val="single"/>
          <w:lang w:eastAsia="zh-CN"/>
        </w:rPr>
        <w:t>）</w:t>
      </w:r>
      <w:r>
        <w:rPr>
          <w:rFonts w:hint="eastAsia"/>
          <w:color w:val="auto"/>
          <w:highlight w:val="none"/>
        </w:rPr>
        <w:t>，本签字代表</w:t>
      </w:r>
      <w:r>
        <w:rPr>
          <w:rFonts w:hint="eastAsia"/>
          <w:color w:val="auto"/>
          <w:highlight w:val="none"/>
          <w:u w:val="single"/>
        </w:rPr>
        <w:t>（全名、职务）</w:t>
      </w:r>
      <w:r>
        <w:rPr>
          <w:rFonts w:hint="eastAsia"/>
          <w:color w:val="auto"/>
          <w:highlight w:val="none"/>
        </w:rPr>
        <w:t>正式授权并代表报价人</w:t>
      </w:r>
      <w:r>
        <w:rPr>
          <w:rFonts w:hint="eastAsia"/>
          <w:color w:val="auto"/>
          <w:highlight w:val="none"/>
          <w:u w:val="single"/>
        </w:rPr>
        <w:t>（报价人名称、地址）</w:t>
      </w:r>
      <w:r>
        <w:rPr>
          <w:rFonts w:hint="eastAsia"/>
          <w:color w:val="auto"/>
          <w:highlight w:val="none"/>
        </w:rPr>
        <w:t>提交报价文件一式三份。</w:t>
      </w:r>
    </w:p>
    <w:p w14:paraId="62862FD9">
      <w:pPr>
        <w:spacing w:line="360" w:lineRule="auto"/>
        <w:ind w:firstLine="480" w:firstLineChars="200"/>
        <w:rPr>
          <w:color w:val="auto"/>
          <w:highlight w:val="none"/>
        </w:rPr>
      </w:pPr>
      <w:r>
        <w:rPr>
          <w:rFonts w:hint="eastAsia"/>
          <w:color w:val="auto"/>
          <w:highlight w:val="none"/>
        </w:rPr>
        <w:t>据此函，签字代表宣布同意如下：</w:t>
      </w:r>
    </w:p>
    <w:p w14:paraId="5596CE43">
      <w:pPr>
        <w:spacing w:line="360" w:lineRule="auto"/>
        <w:ind w:firstLine="480" w:firstLineChars="200"/>
        <w:rPr>
          <w:color w:val="auto"/>
          <w:highlight w:val="none"/>
        </w:rPr>
      </w:pPr>
      <w:r>
        <w:rPr>
          <w:rFonts w:hint="eastAsia"/>
          <w:color w:val="auto"/>
          <w:highlight w:val="none"/>
        </w:rPr>
        <w:t>1.报价人已详细审查全部竞价文件，包括修改文件（如有的话）和有关附件，将自行承担因对全部竞价文件理解不正确或误解而产生的相应后果。</w:t>
      </w:r>
    </w:p>
    <w:p w14:paraId="7C0562BE">
      <w:pPr>
        <w:spacing w:line="360" w:lineRule="auto"/>
        <w:ind w:firstLine="480" w:firstLineChars="200"/>
        <w:rPr>
          <w:color w:val="auto"/>
          <w:highlight w:val="none"/>
        </w:rPr>
      </w:pPr>
      <w:r>
        <w:rPr>
          <w:rFonts w:hint="eastAsia"/>
          <w:color w:val="auto"/>
          <w:highlight w:val="none"/>
        </w:rPr>
        <w:t>2.报价人保证遵守竞价文件的全部规定，报价人所提交的材料中所含的信息均为真实、准确、完整，且不具有任何误导性。</w:t>
      </w:r>
    </w:p>
    <w:p w14:paraId="3CD7A34D">
      <w:pPr>
        <w:spacing w:line="360" w:lineRule="auto"/>
        <w:ind w:firstLine="480" w:firstLineChars="200"/>
        <w:rPr>
          <w:color w:val="auto"/>
          <w:highlight w:val="none"/>
        </w:rPr>
      </w:pPr>
      <w:r>
        <w:rPr>
          <w:rFonts w:hint="eastAsia"/>
          <w:color w:val="auto"/>
          <w:highlight w:val="none"/>
        </w:rPr>
        <w:t>3.报价人将按竞价文件的规定履行合同责任和义务。</w:t>
      </w:r>
    </w:p>
    <w:p w14:paraId="252C1A0D">
      <w:pPr>
        <w:spacing w:line="360" w:lineRule="auto"/>
        <w:ind w:firstLine="480" w:firstLineChars="200"/>
        <w:rPr>
          <w:color w:val="auto"/>
          <w:highlight w:val="none"/>
        </w:rPr>
      </w:pPr>
      <w:r>
        <w:rPr>
          <w:color w:val="auto"/>
          <w:highlight w:val="none"/>
        </w:rPr>
        <w:t>4</w:t>
      </w:r>
      <w:r>
        <w:rPr>
          <w:rFonts w:hint="eastAsia"/>
          <w:color w:val="auto"/>
          <w:highlight w:val="none"/>
        </w:rPr>
        <w:t>.报价人同意提供按照采购人可能要求的与其报价有关的一切数据或资料，完全理解贵方不一定要接受最低的报价或收到的任何报价。</w:t>
      </w:r>
    </w:p>
    <w:p w14:paraId="30D7CB2E">
      <w:pPr>
        <w:spacing w:line="360" w:lineRule="auto"/>
        <w:ind w:firstLine="480" w:firstLineChars="200"/>
        <w:rPr>
          <w:color w:val="auto"/>
          <w:highlight w:val="none"/>
        </w:rPr>
      </w:pPr>
      <w:r>
        <w:rPr>
          <w:rFonts w:hint="eastAsia"/>
          <w:color w:val="auto"/>
          <w:highlight w:val="none"/>
        </w:rPr>
        <w:t>5. 与本响应有关的一切正式往来通讯请寄：</w:t>
      </w:r>
    </w:p>
    <w:p w14:paraId="50B44CC9">
      <w:pPr>
        <w:spacing w:line="360" w:lineRule="auto"/>
        <w:ind w:firstLine="480" w:firstLineChars="200"/>
        <w:rPr>
          <w:color w:val="auto"/>
          <w:highlight w:val="none"/>
        </w:rPr>
      </w:pPr>
      <w:r>
        <w:rPr>
          <w:rFonts w:hint="eastAsia"/>
          <w:color w:val="auto"/>
          <w:highlight w:val="none"/>
        </w:rPr>
        <w:t xml:space="preserve">     </w:t>
      </w:r>
    </w:p>
    <w:p w14:paraId="7598325C">
      <w:pPr>
        <w:spacing w:line="360" w:lineRule="auto"/>
        <w:ind w:firstLine="480" w:firstLineChars="200"/>
        <w:rPr>
          <w:color w:val="auto"/>
          <w:highlight w:val="none"/>
        </w:rPr>
      </w:pPr>
    </w:p>
    <w:p w14:paraId="3374D34F">
      <w:pPr>
        <w:spacing w:line="360" w:lineRule="auto"/>
        <w:ind w:firstLine="1080" w:firstLineChars="450"/>
        <w:rPr>
          <w:color w:val="auto"/>
          <w:highlight w:val="none"/>
          <w:u w:val="single"/>
        </w:rPr>
      </w:pPr>
      <w:r>
        <w:rPr>
          <w:rFonts w:hint="eastAsia"/>
          <w:color w:val="auto"/>
          <w:highlight w:val="none"/>
        </w:rPr>
        <w:t xml:space="preserve"> 地址： </w:t>
      </w:r>
      <w:r>
        <w:rPr>
          <w:rFonts w:hint="eastAsia"/>
          <w:color w:val="auto"/>
          <w:highlight w:val="none"/>
          <w:u w:val="single"/>
        </w:rPr>
        <w:t xml:space="preserve">                </w:t>
      </w:r>
      <w:r>
        <w:rPr>
          <w:rFonts w:hint="eastAsia"/>
          <w:color w:val="auto"/>
          <w:highlight w:val="none"/>
        </w:rPr>
        <w:t xml:space="preserve"> 邮编： </w:t>
      </w:r>
      <w:r>
        <w:rPr>
          <w:rFonts w:hint="eastAsia"/>
          <w:color w:val="auto"/>
          <w:highlight w:val="none"/>
          <w:u w:val="single"/>
        </w:rPr>
        <w:t xml:space="preserve">                 </w:t>
      </w:r>
    </w:p>
    <w:p w14:paraId="30472128">
      <w:pPr>
        <w:spacing w:line="360" w:lineRule="auto"/>
        <w:ind w:firstLine="480" w:firstLineChars="200"/>
        <w:rPr>
          <w:color w:val="auto"/>
          <w:highlight w:val="none"/>
          <w:u w:val="single"/>
        </w:rPr>
      </w:pPr>
      <w:r>
        <w:rPr>
          <w:rFonts w:hint="eastAsia"/>
          <w:color w:val="auto"/>
          <w:highlight w:val="none"/>
        </w:rPr>
        <w:t xml:space="preserve">      电话： </w:t>
      </w:r>
      <w:r>
        <w:rPr>
          <w:rFonts w:hint="eastAsia"/>
          <w:color w:val="auto"/>
          <w:highlight w:val="none"/>
          <w:u w:val="single"/>
        </w:rPr>
        <w:t xml:space="preserve">                </w:t>
      </w:r>
      <w:r>
        <w:rPr>
          <w:rFonts w:hint="eastAsia"/>
          <w:color w:val="auto"/>
          <w:highlight w:val="none"/>
        </w:rPr>
        <w:t xml:space="preserve"> 传真： </w:t>
      </w:r>
      <w:r>
        <w:rPr>
          <w:rFonts w:hint="eastAsia"/>
          <w:color w:val="auto"/>
          <w:highlight w:val="none"/>
          <w:u w:val="single"/>
        </w:rPr>
        <w:t xml:space="preserve">                 </w:t>
      </w:r>
    </w:p>
    <w:p w14:paraId="74446294">
      <w:pPr>
        <w:spacing w:line="360" w:lineRule="auto"/>
        <w:ind w:firstLine="480" w:firstLineChars="200"/>
        <w:rPr>
          <w:color w:val="auto"/>
          <w:highlight w:val="none"/>
          <w:u w:val="single"/>
        </w:rPr>
      </w:pPr>
      <w:r>
        <w:rPr>
          <w:rFonts w:hint="eastAsia"/>
          <w:color w:val="auto"/>
          <w:highlight w:val="none"/>
        </w:rPr>
        <w:t xml:space="preserve">      报价人代表签字： </w:t>
      </w:r>
      <w:r>
        <w:rPr>
          <w:rFonts w:hint="eastAsia"/>
          <w:color w:val="auto"/>
          <w:highlight w:val="none"/>
          <w:u w:val="single"/>
        </w:rPr>
        <w:t xml:space="preserve">                </w:t>
      </w:r>
    </w:p>
    <w:p w14:paraId="03754BFD">
      <w:pPr>
        <w:spacing w:line="360" w:lineRule="auto"/>
        <w:ind w:firstLine="480" w:firstLineChars="200"/>
        <w:rPr>
          <w:color w:val="auto"/>
          <w:highlight w:val="none"/>
        </w:rPr>
      </w:pPr>
      <w:r>
        <w:rPr>
          <w:rFonts w:hint="eastAsia"/>
          <w:color w:val="auto"/>
          <w:highlight w:val="none"/>
        </w:rPr>
        <w:t xml:space="preserve">      报价人（全称并加盖报价人公章）：</w:t>
      </w:r>
      <w:r>
        <w:rPr>
          <w:rFonts w:hint="eastAsia"/>
          <w:color w:val="auto"/>
          <w:highlight w:val="none"/>
          <w:u w:val="single"/>
        </w:rPr>
        <w:t xml:space="preserve">                       </w:t>
      </w:r>
    </w:p>
    <w:p w14:paraId="318600F4">
      <w:pPr>
        <w:tabs>
          <w:tab w:val="left" w:pos="5355"/>
        </w:tabs>
        <w:spacing w:line="360" w:lineRule="auto"/>
        <w:ind w:firstLine="480" w:firstLineChars="200"/>
        <w:rPr>
          <w:color w:val="auto"/>
          <w:highlight w:val="none"/>
        </w:rPr>
      </w:pPr>
      <w:r>
        <w:rPr>
          <w:rFonts w:hint="eastAsia"/>
          <w:color w:val="auto"/>
          <w:highlight w:val="none"/>
        </w:rPr>
        <w:t xml:space="preserve">      日  期： </w:t>
      </w:r>
      <w:r>
        <w:rPr>
          <w:rFonts w:hint="eastAsia"/>
          <w:color w:val="auto"/>
          <w:highlight w:val="none"/>
          <w:u w:val="single"/>
        </w:rPr>
        <w:t xml:space="preserve">        </w:t>
      </w:r>
      <w:r>
        <w:rPr>
          <w:rFonts w:hint="eastAsia"/>
          <w:color w:val="auto"/>
          <w:highlight w:val="none"/>
        </w:rPr>
        <w:t xml:space="preserve">年 </w:t>
      </w:r>
      <w:r>
        <w:rPr>
          <w:rFonts w:hint="eastAsia"/>
          <w:color w:val="auto"/>
          <w:highlight w:val="none"/>
          <w:u w:val="single"/>
        </w:rPr>
        <w:t xml:space="preserve">      </w:t>
      </w:r>
      <w:r>
        <w:rPr>
          <w:rFonts w:hint="eastAsia"/>
          <w:color w:val="auto"/>
          <w:highlight w:val="none"/>
        </w:rPr>
        <w:t xml:space="preserve">月 </w:t>
      </w:r>
      <w:r>
        <w:rPr>
          <w:rFonts w:hint="eastAsia"/>
          <w:color w:val="auto"/>
          <w:highlight w:val="none"/>
          <w:u w:val="single"/>
        </w:rPr>
        <w:t xml:space="preserve">      </w:t>
      </w:r>
      <w:r>
        <w:rPr>
          <w:rFonts w:hint="eastAsia"/>
          <w:color w:val="auto"/>
          <w:highlight w:val="none"/>
        </w:rPr>
        <w:t>日</w:t>
      </w:r>
    </w:p>
    <w:p w14:paraId="3A610BBC">
      <w:pPr>
        <w:shd w:val="clear" w:color="auto" w:fill="FFFFFF"/>
        <w:spacing w:line="360" w:lineRule="auto"/>
        <w:ind w:firstLine="480" w:firstLineChars="200"/>
        <w:rPr>
          <w:color w:val="auto"/>
          <w:highlight w:val="none"/>
        </w:rPr>
      </w:pPr>
      <w:r>
        <w:rPr>
          <w:rFonts w:hint="eastAsia"/>
          <w:color w:val="auto"/>
          <w:highlight w:val="none"/>
          <w:shd w:val="clear" w:color="auto" w:fill="FFFFFF"/>
          <w:lang w:bidi="ar"/>
        </w:rPr>
        <w:t> </w:t>
      </w:r>
    </w:p>
    <w:p w14:paraId="476FBA14">
      <w:pPr>
        <w:shd w:val="clear" w:color="auto" w:fill="FFFFFF"/>
        <w:spacing w:line="360" w:lineRule="auto"/>
        <w:ind w:firstLine="480" w:firstLineChars="200"/>
        <w:rPr>
          <w:color w:val="auto"/>
          <w:highlight w:val="none"/>
          <w:shd w:val="clear" w:color="auto" w:fill="FFFFFF"/>
          <w:lang w:bidi="ar"/>
        </w:rPr>
        <w:sectPr>
          <w:footerReference r:id="rId5" w:type="default"/>
          <w:type w:val="continuous"/>
          <w:pgSz w:w="11906" w:h="16838"/>
          <w:pgMar w:top="1610" w:right="1349" w:bottom="1616" w:left="1349" w:header="1020" w:footer="992" w:gutter="0"/>
          <w:pgBorders>
            <w:top w:val="none" w:sz="0" w:space="0"/>
            <w:left w:val="none" w:sz="0" w:space="0"/>
            <w:bottom w:val="none" w:sz="0" w:space="0"/>
            <w:right w:val="none" w:sz="0" w:space="0"/>
          </w:pgBorders>
          <w:cols w:space="720" w:num="1"/>
          <w:docGrid w:type="lines" w:linePitch="312" w:charSpace="0"/>
        </w:sectPr>
      </w:pPr>
      <w:r>
        <w:rPr>
          <w:rFonts w:hint="eastAsia"/>
          <w:color w:val="auto"/>
          <w:highlight w:val="none"/>
          <w:shd w:val="clear" w:color="auto" w:fill="FFFFFF"/>
          <w:lang w:bidi="ar"/>
        </w:rPr>
        <w:t> </w:t>
      </w:r>
    </w:p>
    <w:p w14:paraId="5A57BAB3">
      <w:pPr>
        <w:rPr>
          <w:b/>
          <w:color w:val="auto"/>
          <w:kern w:val="2"/>
          <w:sz w:val="28"/>
          <w:szCs w:val="28"/>
          <w:highlight w:val="none"/>
        </w:rPr>
      </w:pPr>
      <w:bookmarkStart w:id="9" w:name="_Toc34296079"/>
      <w:bookmarkStart w:id="10" w:name="_Toc34311362"/>
      <w:r>
        <w:rPr>
          <w:b/>
          <w:color w:val="auto"/>
          <w:szCs w:val="28"/>
          <w:highlight w:val="none"/>
        </w:rPr>
        <w:br w:type="page"/>
      </w:r>
    </w:p>
    <w:p w14:paraId="338DF321">
      <w:pPr>
        <w:pStyle w:val="24"/>
        <w:numPr>
          <w:ilvl w:val="0"/>
          <w:numId w:val="0"/>
        </w:numPr>
        <w:spacing w:line="360" w:lineRule="auto"/>
        <w:jc w:val="center"/>
        <w:rPr>
          <w:rFonts w:hAnsi="宋体" w:cs="宋体"/>
          <w:b/>
          <w:color w:val="auto"/>
          <w:szCs w:val="28"/>
          <w:highlight w:val="none"/>
        </w:rPr>
      </w:pPr>
      <w:r>
        <w:rPr>
          <w:rFonts w:hint="eastAsia" w:hAnsi="宋体" w:cs="宋体"/>
          <w:b/>
          <w:color w:val="auto"/>
          <w:kern w:val="2"/>
          <w:sz w:val="28"/>
          <w:szCs w:val="28"/>
          <w:highlight w:val="none"/>
          <w:lang w:val="en-US" w:eastAsia="zh-CN" w:bidi="ar-SA"/>
        </w:rPr>
        <w:t>2.</w:t>
      </w:r>
      <w:r>
        <w:rPr>
          <w:rFonts w:hint="eastAsia" w:hAnsi="宋体" w:cs="宋体"/>
          <w:b/>
          <w:color w:val="auto"/>
          <w:szCs w:val="28"/>
          <w:highlight w:val="none"/>
        </w:rPr>
        <w:t>报价人声明</w:t>
      </w:r>
      <w:bookmarkEnd w:id="9"/>
      <w:bookmarkEnd w:id="10"/>
    </w:p>
    <w:p w14:paraId="1595E1EC">
      <w:pPr>
        <w:spacing w:line="360" w:lineRule="auto"/>
        <w:ind w:firstLine="480" w:firstLineChars="200"/>
        <w:rPr>
          <w:color w:val="auto"/>
          <w:highlight w:val="none"/>
        </w:rPr>
      </w:pPr>
    </w:p>
    <w:p w14:paraId="7F5D0355">
      <w:pPr>
        <w:spacing w:line="360" w:lineRule="auto"/>
        <w:rPr>
          <w:color w:val="auto"/>
          <w:highlight w:val="none"/>
        </w:rPr>
      </w:pPr>
      <w:r>
        <w:rPr>
          <w:rFonts w:hint="eastAsia"/>
          <w:color w:val="auto"/>
          <w:highlight w:val="none"/>
        </w:rPr>
        <w:t>致：常州盈泰招标有限公司</w:t>
      </w:r>
    </w:p>
    <w:p w14:paraId="50B2F1F5">
      <w:pPr>
        <w:spacing w:line="360" w:lineRule="auto"/>
        <w:ind w:firstLine="480" w:firstLineChars="200"/>
        <w:rPr>
          <w:color w:val="auto"/>
          <w:highlight w:val="none"/>
        </w:rPr>
      </w:pPr>
      <w:r>
        <w:rPr>
          <w:rFonts w:hint="eastAsia"/>
          <w:color w:val="auto"/>
          <w:highlight w:val="none"/>
        </w:rPr>
        <w:t>关于本次网上竞价项目采购，我们作为报价人已</w:t>
      </w:r>
      <w:r>
        <w:rPr>
          <w:rFonts w:hint="eastAsia"/>
          <w:color w:val="auto"/>
          <w:highlight w:val="none"/>
          <w:lang w:eastAsia="zh-CN"/>
        </w:rPr>
        <w:t>熟知相关情况，</w:t>
      </w:r>
      <w:r>
        <w:rPr>
          <w:rFonts w:hint="eastAsia"/>
          <w:color w:val="auto"/>
          <w:highlight w:val="none"/>
        </w:rPr>
        <w:t>并愿意</w:t>
      </w:r>
      <w:r>
        <w:rPr>
          <w:rFonts w:hint="eastAsia"/>
          <w:color w:val="auto"/>
          <w:highlight w:val="none"/>
          <w:lang w:eastAsia="zh-CN"/>
        </w:rPr>
        <w:t>参加本次采购</w:t>
      </w:r>
      <w:r>
        <w:rPr>
          <w:rFonts w:hint="eastAsia"/>
          <w:color w:val="auto"/>
          <w:highlight w:val="none"/>
        </w:rPr>
        <w:t>服务的竞价，保证竞价文件中所提供的所有文件资料是真实、合法、有效的。</w:t>
      </w:r>
    </w:p>
    <w:p w14:paraId="33F60ED4">
      <w:pPr>
        <w:spacing w:line="360" w:lineRule="auto"/>
        <w:ind w:firstLine="480" w:firstLineChars="200"/>
        <w:rPr>
          <w:color w:val="auto"/>
          <w:highlight w:val="none"/>
        </w:rPr>
      </w:pPr>
      <w:r>
        <w:rPr>
          <w:rFonts w:hint="eastAsia"/>
          <w:color w:val="auto"/>
          <w:highlight w:val="none"/>
        </w:rPr>
        <w:t>我们作为报价人保证提供给采购</w:t>
      </w:r>
      <w:r>
        <w:rPr>
          <w:rFonts w:hint="eastAsia"/>
          <w:color w:val="auto"/>
          <w:highlight w:val="none"/>
          <w:lang w:eastAsia="zh-CN"/>
        </w:rPr>
        <w:t>方</w:t>
      </w:r>
      <w:r>
        <w:rPr>
          <w:rFonts w:hint="eastAsia"/>
          <w:color w:val="auto"/>
          <w:highlight w:val="none"/>
        </w:rPr>
        <w:t>的服务不涉及第三方主张任何权利，</w:t>
      </w:r>
      <w:r>
        <w:rPr>
          <w:rFonts w:hint="eastAsia"/>
          <w:color w:val="auto"/>
          <w:highlight w:val="none"/>
          <w:lang w:eastAsia="zh-CN"/>
        </w:rPr>
        <w:t>且</w:t>
      </w:r>
      <w:r>
        <w:rPr>
          <w:rFonts w:hint="eastAsia"/>
          <w:color w:val="auto"/>
          <w:highlight w:val="none"/>
        </w:rPr>
        <w:t>与国家现行法律法规没有抵触，也不存在任何法律纠纷及诉讼。</w:t>
      </w:r>
    </w:p>
    <w:p w14:paraId="22791EA7">
      <w:pPr>
        <w:spacing w:line="360" w:lineRule="auto"/>
        <w:ind w:firstLine="480" w:firstLineChars="200"/>
        <w:rPr>
          <w:color w:val="auto"/>
          <w:highlight w:val="none"/>
        </w:rPr>
      </w:pPr>
    </w:p>
    <w:p w14:paraId="1378F669">
      <w:pPr>
        <w:spacing w:line="360" w:lineRule="auto"/>
        <w:ind w:firstLine="480" w:firstLineChars="200"/>
        <w:rPr>
          <w:color w:val="auto"/>
          <w:highlight w:val="none"/>
        </w:rPr>
      </w:pPr>
    </w:p>
    <w:p w14:paraId="29008508">
      <w:pPr>
        <w:spacing w:line="360" w:lineRule="auto"/>
        <w:ind w:firstLine="480" w:firstLineChars="200"/>
        <w:rPr>
          <w:color w:val="auto"/>
          <w:highlight w:val="none"/>
        </w:rPr>
      </w:pPr>
    </w:p>
    <w:p w14:paraId="54148C0F">
      <w:pPr>
        <w:spacing w:line="360" w:lineRule="auto"/>
        <w:ind w:firstLine="480" w:firstLineChars="200"/>
        <w:rPr>
          <w:color w:val="auto"/>
          <w:highlight w:val="none"/>
        </w:rPr>
      </w:pPr>
      <w:r>
        <w:rPr>
          <w:rFonts w:hint="eastAsia"/>
          <w:color w:val="auto"/>
          <w:highlight w:val="none"/>
        </w:rPr>
        <w:t xml:space="preserve">报价人（全称并加盖报价人公章）：                </w:t>
      </w:r>
    </w:p>
    <w:p w14:paraId="572FAEFF">
      <w:pPr>
        <w:spacing w:line="360" w:lineRule="auto"/>
        <w:ind w:firstLine="480" w:firstLineChars="200"/>
        <w:rPr>
          <w:color w:val="auto"/>
          <w:highlight w:val="none"/>
        </w:rPr>
      </w:pPr>
      <w:r>
        <w:rPr>
          <w:rFonts w:hint="eastAsia"/>
          <w:color w:val="auto"/>
          <w:highlight w:val="none"/>
        </w:rPr>
        <w:t xml:space="preserve">报价人代表签字：                              </w:t>
      </w:r>
    </w:p>
    <w:p w14:paraId="402439FE">
      <w:pPr>
        <w:spacing w:line="360" w:lineRule="auto"/>
        <w:ind w:firstLine="480" w:firstLineChars="200"/>
        <w:rPr>
          <w:color w:val="auto"/>
          <w:highlight w:val="none"/>
        </w:rPr>
        <w:sectPr>
          <w:type w:val="continuous"/>
          <w:pgSz w:w="11906" w:h="16838"/>
          <w:pgMar w:top="1440" w:right="1520" w:bottom="1440" w:left="152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color w:val="auto"/>
          <w:highlight w:val="none"/>
        </w:rPr>
        <w:t xml:space="preserve">日期：                                        </w:t>
      </w:r>
    </w:p>
    <w:p w14:paraId="5DBF4E06">
      <w:pPr>
        <w:rPr>
          <w:b/>
          <w:color w:val="auto"/>
          <w:kern w:val="2"/>
          <w:sz w:val="28"/>
          <w:szCs w:val="28"/>
          <w:highlight w:val="none"/>
        </w:rPr>
      </w:pPr>
      <w:bookmarkStart w:id="11" w:name="_Toc34296080"/>
      <w:bookmarkStart w:id="12" w:name="_Toc34311363"/>
      <w:r>
        <w:rPr>
          <w:b/>
          <w:color w:val="auto"/>
          <w:szCs w:val="28"/>
          <w:highlight w:val="none"/>
        </w:rPr>
        <w:br w:type="page"/>
      </w:r>
    </w:p>
    <w:p w14:paraId="1ED78ABD">
      <w:pPr>
        <w:pStyle w:val="24"/>
        <w:numPr>
          <w:ilvl w:val="0"/>
          <w:numId w:val="0"/>
        </w:numPr>
        <w:spacing w:line="360" w:lineRule="auto"/>
        <w:jc w:val="center"/>
        <w:rPr>
          <w:rFonts w:hAnsi="宋体" w:cs="宋体"/>
          <w:b/>
          <w:color w:val="auto"/>
          <w:szCs w:val="28"/>
          <w:highlight w:val="none"/>
        </w:rPr>
      </w:pPr>
      <w:r>
        <w:rPr>
          <w:rFonts w:hint="eastAsia" w:hAnsi="宋体" w:cs="宋体"/>
          <w:b/>
          <w:color w:val="auto"/>
          <w:kern w:val="2"/>
          <w:sz w:val="28"/>
          <w:szCs w:val="28"/>
          <w:highlight w:val="none"/>
          <w:lang w:val="en-US" w:eastAsia="zh-CN" w:bidi="ar-SA"/>
        </w:rPr>
        <w:t>3.</w:t>
      </w:r>
      <w:r>
        <w:rPr>
          <w:rFonts w:hint="eastAsia" w:hAnsi="宋体" w:cs="宋体"/>
          <w:b/>
          <w:color w:val="auto"/>
          <w:szCs w:val="28"/>
          <w:highlight w:val="none"/>
        </w:rPr>
        <w:t>有效营业执照副本复印件等证明文件</w:t>
      </w:r>
      <w:bookmarkEnd w:id="11"/>
      <w:bookmarkEnd w:id="12"/>
    </w:p>
    <w:p w14:paraId="74E21A4D">
      <w:pPr>
        <w:pStyle w:val="11"/>
        <w:spacing w:before="0" w:beforeAutospacing="0" w:after="0" w:afterAutospacing="0" w:line="420" w:lineRule="exact"/>
        <w:ind w:firstLine="621" w:firstLineChars="259"/>
        <w:rPr>
          <w:color w:val="auto"/>
          <w:highlight w:val="none"/>
        </w:rPr>
      </w:pPr>
      <w:r>
        <w:rPr>
          <w:rFonts w:hint="eastAsia"/>
          <w:color w:val="auto"/>
          <w:highlight w:val="none"/>
        </w:rPr>
        <w:t>1</w:t>
      </w:r>
      <w:r>
        <w:rPr>
          <w:rFonts w:hint="eastAsia"/>
          <w:color w:val="auto"/>
          <w:highlight w:val="none"/>
          <w:lang w:val="en-US" w:eastAsia="zh-CN"/>
        </w:rPr>
        <w:t>.</w:t>
      </w:r>
      <w:r>
        <w:rPr>
          <w:rFonts w:hint="eastAsia"/>
          <w:color w:val="auto"/>
          <w:highlight w:val="none"/>
        </w:rPr>
        <w:t>营业执照（复印件）</w:t>
      </w:r>
    </w:p>
    <w:p w14:paraId="7E20AFAC">
      <w:pPr>
        <w:pStyle w:val="11"/>
        <w:spacing w:before="0" w:beforeAutospacing="0" w:after="0" w:afterAutospacing="0" w:line="420" w:lineRule="exact"/>
        <w:ind w:firstLine="621" w:firstLineChars="259"/>
        <w:rPr>
          <w:color w:val="auto"/>
          <w:highlight w:val="none"/>
        </w:rPr>
      </w:pPr>
      <w:r>
        <w:rPr>
          <w:rFonts w:hint="eastAsia"/>
          <w:color w:val="auto"/>
          <w:highlight w:val="none"/>
        </w:rPr>
        <w:t>2</w:t>
      </w:r>
      <w:r>
        <w:rPr>
          <w:rFonts w:hint="eastAsia"/>
          <w:color w:val="auto"/>
          <w:highlight w:val="none"/>
          <w:lang w:val="en-US" w:eastAsia="zh-CN"/>
        </w:rPr>
        <w:t>.</w:t>
      </w:r>
      <w:r>
        <w:rPr>
          <w:rFonts w:hint="eastAsia"/>
          <w:color w:val="auto"/>
          <w:highlight w:val="none"/>
        </w:rPr>
        <w:t>未被“信用中国”网站（www.creditchina.gov.cn）或“中国政府采购网”网站（www.ccgp.gov.cn）列入失信被执行人、重大税收违法案件当事人名单、政府采购严重失信行为记录名单的截图证明</w:t>
      </w:r>
    </w:p>
    <w:p w14:paraId="004FADAE">
      <w:pPr>
        <w:pStyle w:val="11"/>
        <w:spacing w:before="0" w:beforeAutospacing="0" w:after="0" w:afterAutospacing="0" w:line="420" w:lineRule="exact"/>
        <w:ind w:firstLine="621" w:firstLineChars="259"/>
        <w:rPr>
          <w:color w:val="auto"/>
          <w:highlight w:val="none"/>
        </w:rPr>
      </w:pPr>
      <w:r>
        <w:rPr>
          <w:color w:val="auto"/>
          <w:highlight w:val="none"/>
        </w:rPr>
        <w:t>3</w:t>
      </w:r>
      <w:r>
        <w:rPr>
          <w:rFonts w:hint="eastAsia"/>
          <w:color w:val="auto"/>
          <w:highlight w:val="none"/>
          <w:lang w:val="en-US" w:eastAsia="zh-CN"/>
        </w:rPr>
        <w:t>.</w:t>
      </w:r>
      <w:r>
        <w:rPr>
          <w:rFonts w:hint="eastAsia"/>
          <w:color w:val="auto"/>
          <w:highlight w:val="none"/>
        </w:rPr>
        <w:t>其他资信证明</w:t>
      </w:r>
    </w:p>
    <w:p w14:paraId="02658405">
      <w:pPr>
        <w:pStyle w:val="24"/>
        <w:numPr>
          <w:ilvl w:val="0"/>
          <w:numId w:val="1"/>
        </w:numPr>
        <w:spacing w:line="360" w:lineRule="auto"/>
        <w:jc w:val="center"/>
        <w:rPr>
          <w:rFonts w:hAnsi="宋体" w:cs="宋体"/>
          <w:b/>
          <w:color w:val="auto"/>
          <w:szCs w:val="28"/>
          <w:highlight w:val="none"/>
        </w:rPr>
        <w:sectPr>
          <w:type w:val="continuous"/>
          <w:pgSz w:w="11906" w:h="16838"/>
          <w:pgMar w:top="1440" w:right="1520" w:bottom="1440" w:left="1520" w:header="851" w:footer="992" w:gutter="0"/>
          <w:pgBorders>
            <w:top w:val="none" w:sz="0" w:space="0"/>
            <w:left w:val="none" w:sz="0" w:space="0"/>
            <w:bottom w:val="none" w:sz="0" w:space="0"/>
            <w:right w:val="none" w:sz="0" w:space="0"/>
          </w:pgBorders>
          <w:cols w:space="720" w:num="1"/>
          <w:docGrid w:type="lines" w:linePitch="312" w:charSpace="0"/>
        </w:sectPr>
      </w:pPr>
    </w:p>
    <w:p w14:paraId="7CE176FA">
      <w:pPr>
        <w:rPr>
          <w:b/>
          <w:color w:val="auto"/>
          <w:kern w:val="2"/>
          <w:sz w:val="28"/>
          <w:szCs w:val="28"/>
          <w:highlight w:val="none"/>
        </w:rPr>
      </w:pPr>
      <w:bookmarkStart w:id="13" w:name="_Toc34311364"/>
      <w:bookmarkStart w:id="14" w:name="_Toc34296081"/>
      <w:r>
        <w:rPr>
          <w:b/>
          <w:color w:val="auto"/>
          <w:szCs w:val="28"/>
          <w:highlight w:val="none"/>
        </w:rPr>
        <w:br w:type="page"/>
      </w:r>
    </w:p>
    <w:p w14:paraId="08240DAC">
      <w:pPr>
        <w:pStyle w:val="24"/>
        <w:numPr>
          <w:ilvl w:val="0"/>
          <w:numId w:val="0"/>
        </w:numPr>
        <w:spacing w:line="360" w:lineRule="auto"/>
        <w:jc w:val="center"/>
        <w:rPr>
          <w:rFonts w:hAnsi="宋体" w:cs="宋体"/>
          <w:b/>
          <w:color w:val="auto"/>
          <w:szCs w:val="28"/>
          <w:highlight w:val="none"/>
        </w:rPr>
      </w:pPr>
      <w:r>
        <w:rPr>
          <w:rFonts w:hint="eastAsia" w:hAnsi="宋体" w:cs="宋体"/>
          <w:b/>
          <w:color w:val="auto"/>
          <w:kern w:val="2"/>
          <w:sz w:val="28"/>
          <w:szCs w:val="28"/>
          <w:highlight w:val="none"/>
          <w:lang w:val="en-US" w:eastAsia="zh-CN" w:bidi="ar-SA"/>
        </w:rPr>
        <w:t>4.</w:t>
      </w:r>
      <w:r>
        <w:rPr>
          <w:rFonts w:hint="eastAsia" w:hAnsi="宋体" w:cs="宋体"/>
          <w:b/>
          <w:color w:val="auto"/>
          <w:szCs w:val="28"/>
          <w:highlight w:val="none"/>
          <w:lang w:eastAsia="zh-CN"/>
        </w:rPr>
        <w:t>法人（或</w:t>
      </w:r>
      <w:r>
        <w:rPr>
          <w:rFonts w:hint="eastAsia" w:hAnsi="宋体" w:cs="宋体"/>
          <w:b/>
          <w:color w:val="auto"/>
          <w:szCs w:val="28"/>
          <w:highlight w:val="none"/>
        </w:rPr>
        <w:t>单位负责人</w:t>
      </w:r>
      <w:r>
        <w:rPr>
          <w:rFonts w:hint="eastAsia" w:hAnsi="宋体" w:cs="宋体"/>
          <w:b/>
          <w:color w:val="auto"/>
          <w:szCs w:val="28"/>
          <w:highlight w:val="none"/>
          <w:lang w:eastAsia="zh-CN"/>
        </w:rPr>
        <w:t>）</w:t>
      </w:r>
      <w:r>
        <w:rPr>
          <w:rFonts w:hint="eastAsia" w:hAnsi="宋体" w:cs="宋体"/>
          <w:b/>
          <w:color w:val="auto"/>
          <w:szCs w:val="28"/>
          <w:highlight w:val="none"/>
        </w:rPr>
        <w:t>授权书</w:t>
      </w:r>
      <w:bookmarkEnd w:id="13"/>
      <w:bookmarkEnd w:id="14"/>
    </w:p>
    <w:p w14:paraId="0206CB74">
      <w:pPr>
        <w:shd w:val="clear" w:color="auto" w:fill="FFFFFF"/>
        <w:spacing w:line="420" w:lineRule="exact"/>
        <w:ind w:left="723"/>
        <w:rPr>
          <w:b/>
          <w:color w:val="auto"/>
          <w:highlight w:val="none"/>
          <w:shd w:val="clear" w:color="auto" w:fill="FFFFFF"/>
          <w:lang w:bidi="ar"/>
        </w:rPr>
      </w:pPr>
    </w:p>
    <w:p w14:paraId="5B96ECB3">
      <w:pPr>
        <w:pStyle w:val="11"/>
        <w:spacing w:before="0" w:beforeAutospacing="0" w:after="0" w:afterAutospacing="0" w:line="420" w:lineRule="exact"/>
        <w:rPr>
          <w:color w:val="auto"/>
          <w:highlight w:val="none"/>
        </w:rPr>
      </w:pPr>
      <w:r>
        <w:rPr>
          <w:rFonts w:hint="eastAsia"/>
          <w:color w:val="auto"/>
          <w:highlight w:val="none"/>
        </w:rPr>
        <w:t>致：</w:t>
      </w:r>
      <w:r>
        <w:rPr>
          <w:rFonts w:hint="eastAsia"/>
          <w:color w:val="auto"/>
          <w:highlight w:val="none"/>
          <w:u w:val="single"/>
        </w:rPr>
        <w:t>常州盈泰招标有限公司</w:t>
      </w:r>
    </w:p>
    <w:p w14:paraId="4A4FDCB2">
      <w:pPr>
        <w:pStyle w:val="11"/>
        <w:spacing w:before="0" w:beforeAutospacing="0" w:after="0" w:afterAutospacing="0" w:line="420" w:lineRule="exact"/>
        <w:ind w:firstLine="621" w:firstLineChars="259"/>
        <w:rPr>
          <w:color w:val="auto"/>
          <w:highlight w:val="none"/>
        </w:rPr>
      </w:pPr>
      <w:r>
        <w:rPr>
          <w:rFonts w:hint="eastAsia"/>
          <w:color w:val="auto"/>
          <w:highlight w:val="none"/>
        </w:rPr>
        <w:t>我方的</w:t>
      </w:r>
      <w:r>
        <w:rPr>
          <w:rFonts w:hint="eastAsia"/>
          <w:color w:val="auto"/>
          <w:highlight w:val="none"/>
          <w:lang w:eastAsia="zh-CN"/>
        </w:rPr>
        <w:t>法人（或</w:t>
      </w:r>
      <w:r>
        <w:rPr>
          <w:rFonts w:hint="eastAsia"/>
          <w:color w:val="auto"/>
          <w:highlight w:val="none"/>
        </w:rPr>
        <w:t>单位负责人</w:t>
      </w:r>
      <w:r>
        <w:rPr>
          <w:rFonts w:hint="eastAsia"/>
          <w:color w:val="auto"/>
          <w:highlight w:val="none"/>
          <w:lang w:eastAsia="zh-CN"/>
        </w:rPr>
        <w:t>）</w:t>
      </w:r>
      <w:r>
        <w:rPr>
          <w:rFonts w:hint="eastAsia"/>
          <w:color w:val="auto"/>
          <w:highlight w:val="none"/>
          <w:u w:val="single"/>
        </w:rPr>
        <w:t>（填写“</w:t>
      </w:r>
      <w:r>
        <w:rPr>
          <w:rFonts w:hint="eastAsia"/>
          <w:color w:val="auto"/>
          <w:highlight w:val="none"/>
          <w:u w:val="single"/>
          <w:lang w:eastAsia="zh-CN"/>
        </w:rPr>
        <w:t>法人（或</w:t>
      </w:r>
      <w:r>
        <w:rPr>
          <w:rFonts w:hint="eastAsia"/>
          <w:color w:val="auto"/>
          <w:highlight w:val="none"/>
          <w:u w:val="single"/>
        </w:rPr>
        <w:t>单位负责人</w:t>
      </w:r>
      <w:r>
        <w:rPr>
          <w:rFonts w:hint="eastAsia"/>
          <w:color w:val="auto"/>
          <w:highlight w:val="none"/>
          <w:u w:val="single"/>
          <w:lang w:eastAsia="zh-CN"/>
        </w:rPr>
        <w:t>）</w:t>
      </w:r>
      <w:r>
        <w:rPr>
          <w:rFonts w:hint="eastAsia"/>
          <w:color w:val="auto"/>
          <w:highlight w:val="none"/>
          <w:u w:val="single"/>
        </w:rPr>
        <w:t>全名”）</w:t>
      </w:r>
      <w:r>
        <w:rPr>
          <w:rFonts w:hint="eastAsia"/>
          <w:color w:val="auto"/>
          <w:highlight w:val="none"/>
        </w:rPr>
        <w:t>授权</w:t>
      </w:r>
      <w:r>
        <w:rPr>
          <w:rFonts w:hint="eastAsia"/>
          <w:color w:val="auto"/>
          <w:highlight w:val="none"/>
          <w:u w:val="single"/>
        </w:rPr>
        <w:t>（填写“报价人代表全名”）</w:t>
      </w:r>
      <w:r>
        <w:rPr>
          <w:rFonts w:hint="eastAsia"/>
          <w:color w:val="auto"/>
          <w:highlight w:val="none"/>
        </w:rPr>
        <w:t>为报价人代表，代表我方参加</w:t>
      </w:r>
      <w:r>
        <w:rPr>
          <w:rFonts w:hint="eastAsia"/>
          <w:color w:val="auto"/>
          <w:highlight w:val="none"/>
          <w:u w:val="single"/>
        </w:rPr>
        <w:t>（填写“项目名称”）</w:t>
      </w:r>
      <w:r>
        <w:rPr>
          <w:rFonts w:hint="eastAsia"/>
          <w:color w:val="auto"/>
          <w:highlight w:val="none"/>
        </w:rPr>
        <w:t>项目（编号：</w:t>
      </w:r>
      <w:r>
        <w:rPr>
          <w:rFonts w:hint="eastAsia"/>
          <w:color w:val="auto"/>
          <w:highlight w:val="none"/>
          <w:u w:val="single"/>
        </w:rPr>
        <w:t>         </w:t>
      </w:r>
      <w:r>
        <w:rPr>
          <w:rFonts w:hint="eastAsia"/>
          <w:color w:val="auto"/>
          <w:highlight w:val="none"/>
        </w:rPr>
        <w:t>）的网上竞价，全权代表我方处理竞价过程的一切事宜，包括但不限于：竞价、递交材料、签约等。报价人代表在竞价过程中所签署的一切文件和处理与之有关的一切事务，我方均予以认可并对此承担责任。</w:t>
      </w:r>
    </w:p>
    <w:p w14:paraId="69518C0B">
      <w:pPr>
        <w:pStyle w:val="11"/>
        <w:spacing w:before="0" w:beforeAutospacing="0" w:after="0" w:afterAutospacing="0" w:line="420" w:lineRule="exact"/>
        <w:ind w:firstLine="621" w:firstLineChars="259"/>
        <w:rPr>
          <w:color w:val="auto"/>
          <w:highlight w:val="none"/>
        </w:rPr>
      </w:pPr>
      <w:r>
        <w:rPr>
          <w:rFonts w:hint="eastAsia"/>
          <w:color w:val="auto"/>
          <w:highlight w:val="none"/>
        </w:rPr>
        <w:t>报价人代表无转委权。特此授权。</w:t>
      </w:r>
    </w:p>
    <w:p w14:paraId="479DE457">
      <w:pPr>
        <w:pStyle w:val="11"/>
        <w:spacing w:before="0" w:beforeAutospacing="0" w:after="0" w:afterAutospacing="0" w:line="420" w:lineRule="exact"/>
        <w:jc w:val="center"/>
        <w:rPr>
          <w:color w:val="auto"/>
          <w:highlight w:val="none"/>
        </w:rPr>
      </w:pPr>
      <w:r>
        <w:rPr>
          <w:rFonts w:hint="eastAsia"/>
          <w:color w:val="auto"/>
          <w:highlight w:val="none"/>
        </w:rPr>
        <w:t>（以下无正文）</w:t>
      </w:r>
    </w:p>
    <w:p w14:paraId="114EAEC8">
      <w:pPr>
        <w:pStyle w:val="11"/>
        <w:spacing w:before="0" w:beforeAutospacing="0" w:after="0" w:afterAutospacing="0" w:line="420" w:lineRule="exact"/>
        <w:rPr>
          <w:color w:val="auto"/>
          <w:highlight w:val="none"/>
        </w:rPr>
      </w:pPr>
      <w:r>
        <w:rPr>
          <w:rFonts w:hint="eastAsia"/>
          <w:color w:val="auto"/>
          <w:highlight w:val="none"/>
        </w:rPr>
        <w:t> </w:t>
      </w:r>
    </w:p>
    <w:p w14:paraId="789C4F12">
      <w:pPr>
        <w:pStyle w:val="11"/>
        <w:spacing w:before="0" w:beforeAutospacing="0" w:after="0" w:afterAutospacing="0" w:line="420" w:lineRule="exact"/>
        <w:rPr>
          <w:color w:val="auto"/>
          <w:highlight w:val="none"/>
        </w:rPr>
      </w:pPr>
      <w:r>
        <w:rPr>
          <w:rFonts w:hint="eastAsia"/>
          <w:color w:val="auto"/>
          <w:highlight w:val="none"/>
          <w:lang w:eastAsia="zh-CN"/>
        </w:rPr>
        <w:t>法人（或</w:t>
      </w:r>
      <w:r>
        <w:rPr>
          <w:rFonts w:hint="eastAsia"/>
          <w:color w:val="auto"/>
          <w:highlight w:val="none"/>
        </w:rPr>
        <w:t>单位负责人</w:t>
      </w:r>
      <w:r>
        <w:rPr>
          <w:rFonts w:hint="eastAsia"/>
          <w:color w:val="auto"/>
          <w:highlight w:val="none"/>
          <w:lang w:eastAsia="zh-CN"/>
        </w:rPr>
        <w:t>）</w:t>
      </w:r>
      <w:r>
        <w:rPr>
          <w:rFonts w:hint="eastAsia"/>
          <w:color w:val="auto"/>
          <w:highlight w:val="none"/>
        </w:rPr>
        <w:t>：</w:t>
      </w:r>
      <w:r>
        <w:rPr>
          <w:rFonts w:hint="eastAsia"/>
          <w:color w:val="auto"/>
          <w:highlight w:val="none"/>
          <w:u w:val="single"/>
        </w:rPr>
        <w:t> </w:t>
      </w:r>
      <w:r>
        <w:rPr>
          <w:rFonts w:hint="eastAsia"/>
          <w:color w:val="auto"/>
          <w:highlight w:val="none"/>
          <w:u w:val="single"/>
          <w:lang w:val="en-US" w:eastAsia="zh-CN"/>
        </w:rPr>
        <w:t xml:space="preserve">  </w:t>
      </w:r>
      <w:r>
        <w:rPr>
          <w:rFonts w:hint="eastAsia"/>
          <w:color w:val="auto"/>
          <w:highlight w:val="none"/>
          <w:u w:val="single"/>
        </w:rPr>
        <w:t>  </w:t>
      </w:r>
      <w:r>
        <w:rPr>
          <w:rFonts w:hint="eastAsia"/>
          <w:color w:val="auto"/>
          <w:highlight w:val="none"/>
        </w:rPr>
        <w:t>身份证号</w:t>
      </w:r>
      <w:r>
        <w:rPr>
          <w:rFonts w:hint="eastAsia"/>
          <w:color w:val="auto"/>
          <w:highlight w:val="none"/>
          <w:lang w:eastAsia="zh-CN"/>
        </w:rPr>
        <w:t>：</w:t>
      </w:r>
      <w:r>
        <w:rPr>
          <w:rFonts w:hint="eastAsia"/>
          <w:color w:val="auto"/>
          <w:highlight w:val="none"/>
          <w:u w:val="single"/>
        </w:rPr>
        <w:t> </w:t>
      </w:r>
      <w:r>
        <w:rPr>
          <w:rFonts w:hint="eastAsia"/>
          <w:color w:val="auto"/>
          <w:highlight w:val="none"/>
          <w:u w:val="single"/>
          <w:lang w:val="en-US" w:eastAsia="zh-CN"/>
        </w:rPr>
        <w:t xml:space="preserve">        </w:t>
      </w:r>
      <w:r>
        <w:rPr>
          <w:rFonts w:hint="eastAsia"/>
          <w:color w:val="auto"/>
          <w:highlight w:val="none"/>
          <w:u w:val="single"/>
        </w:rPr>
        <w:t> </w:t>
      </w:r>
      <w:r>
        <w:rPr>
          <w:rFonts w:hint="eastAsia"/>
          <w:color w:val="auto"/>
          <w:highlight w:val="none"/>
        </w:rPr>
        <w:t>手机：</w:t>
      </w:r>
      <w:r>
        <w:rPr>
          <w:rFonts w:hint="eastAsia"/>
          <w:color w:val="auto"/>
          <w:highlight w:val="none"/>
          <w:u w:val="single"/>
        </w:rPr>
        <w:t>       </w:t>
      </w:r>
    </w:p>
    <w:p w14:paraId="7053AB48">
      <w:pPr>
        <w:pStyle w:val="11"/>
        <w:spacing w:before="0" w:beforeAutospacing="0" w:after="0" w:afterAutospacing="0" w:line="420" w:lineRule="exact"/>
        <w:rPr>
          <w:color w:val="auto"/>
          <w:highlight w:val="none"/>
        </w:rPr>
      </w:pPr>
      <w:r>
        <w:rPr>
          <w:rFonts w:hint="eastAsia"/>
          <w:color w:val="auto"/>
          <w:highlight w:val="none"/>
        </w:rPr>
        <w:t>报价人代表：</w:t>
      </w:r>
      <w:r>
        <w:rPr>
          <w:rFonts w:hint="eastAsia"/>
          <w:color w:val="auto"/>
          <w:highlight w:val="none"/>
          <w:u w:val="single"/>
        </w:rPr>
        <w:t>       </w:t>
      </w:r>
      <w:r>
        <w:rPr>
          <w:rFonts w:hint="eastAsia"/>
          <w:color w:val="auto"/>
          <w:highlight w:val="none"/>
        </w:rPr>
        <w:t>身份证号：</w:t>
      </w:r>
      <w:r>
        <w:rPr>
          <w:rFonts w:hint="eastAsia"/>
          <w:color w:val="auto"/>
          <w:highlight w:val="none"/>
          <w:u w:val="single"/>
        </w:rPr>
        <w:t>   </w:t>
      </w:r>
      <w:r>
        <w:rPr>
          <w:color w:val="auto"/>
          <w:highlight w:val="none"/>
          <w:u w:val="single"/>
        </w:rPr>
        <w:t xml:space="preserve">  </w:t>
      </w:r>
      <w:r>
        <w:rPr>
          <w:rFonts w:hint="eastAsia"/>
          <w:color w:val="auto"/>
          <w:highlight w:val="none"/>
          <w:u w:val="single"/>
        </w:rPr>
        <w:t>    </w:t>
      </w:r>
      <w:r>
        <w:rPr>
          <w:rFonts w:hint="eastAsia"/>
          <w:color w:val="auto"/>
          <w:highlight w:val="none"/>
        </w:rPr>
        <w:t>手机：</w:t>
      </w:r>
      <w:r>
        <w:rPr>
          <w:rFonts w:hint="eastAsia"/>
          <w:color w:val="auto"/>
          <w:highlight w:val="none"/>
          <w:u w:val="single"/>
        </w:rPr>
        <w:t>       </w:t>
      </w:r>
    </w:p>
    <w:p w14:paraId="2BEC9C2E">
      <w:pPr>
        <w:pStyle w:val="11"/>
        <w:spacing w:before="0" w:beforeAutospacing="0" w:after="0" w:afterAutospacing="0" w:line="420" w:lineRule="exact"/>
        <w:rPr>
          <w:color w:val="auto"/>
          <w:highlight w:val="none"/>
        </w:rPr>
      </w:pPr>
      <w:r>
        <w:rPr>
          <w:rFonts w:hint="eastAsia"/>
          <w:color w:val="auto"/>
          <w:highlight w:val="none"/>
        </w:rPr>
        <w:t> </w:t>
      </w:r>
    </w:p>
    <w:p w14:paraId="1416D009">
      <w:pPr>
        <w:pStyle w:val="11"/>
        <w:spacing w:before="0" w:beforeAutospacing="0" w:after="0" w:afterAutospacing="0" w:line="420" w:lineRule="exact"/>
        <w:rPr>
          <w:color w:val="auto"/>
          <w:highlight w:val="none"/>
        </w:rPr>
      </w:pPr>
      <w:r>
        <w:rPr>
          <w:rFonts w:hint="eastAsia"/>
          <w:color w:val="auto"/>
          <w:highlight w:val="none"/>
        </w:rPr>
        <w:t>授权方</w:t>
      </w:r>
    </w:p>
    <w:p w14:paraId="4043C435">
      <w:pPr>
        <w:pStyle w:val="11"/>
        <w:spacing w:before="0" w:beforeAutospacing="0" w:after="0" w:afterAutospacing="0" w:line="420" w:lineRule="exact"/>
        <w:rPr>
          <w:color w:val="auto"/>
          <w:highlight w:val="none"/>
        </w:rPr>
      </w:pPr>
      <w:r>
        <w:rPr>
          <w:rFonts w:hint="eastAsia"/>
          <w:color w:val="auto"/>
          <w:highlight w:val="none"/>
        </w:rPr>
        <w:t>报价人：</w:t>
      </w:r>
      <w:r>
        <w:rPr>
          <w:rFonts w:hint="eastAsia"/>
          <w:color w:val="auto"/>
          <w:highlight w:val="none"/>
          <w:u w:val="single"/>
        </w:rPr>
        <w:t>（全称并加盖单位公章）</w:t>
      </w:r>
    </w:p>
    <w:p w14:paraId="1745889B">
      <w:pPr>
        <w:pStyle w:val="11"/>
        <w:spacing w:before="0" w:beforeAutospacing="0" w:after="0" w:afterAutospacing="0" w:line="420" w:lineRule="exact"/>
        <w:rPr>
          <w:color w:val="auto"/>
          <w:highlight w:val="none"/>
        </w:rPr>
      </w:pPr>
      <w:r>
        <w:rPr>
          <w:rFonts w:hint="eastAsia"/>
          <w:color w:val="auto"/>
          <w:highlight w:val="none"/>
          <w:lang w:eastAsia="zh-CN"/>
        </w:rPr>
        <w:t>法人（或</w:t>
      </w:r>
      <w:r>
        <w:rPr>
          <w:rFonts w:hint="eastAsia"/>
          <w:color w:val="auto"/>
          <w:highlight w:val="none"/>
        </w:rPr>
        <w:t>单位负责人</w:t>
      </w:r>
      <w:r>
        <w:rPr>
          <w:rFonts w:hint="eastAsia"/>
          <w:color w:val="auto"/>
          <w:highlight w:val="none"/>
          <w:lang w:eastAsia="zh-CN"/>
        </w:rPr>
        <w:t>）</w:t>
      </w:r>
      <w:r>
        <w:rPr>
          <w:rFonts w:hint="eastAsia"/>
          <w:color w:val="auto"/>
          <w:highlight w:val="none"/>
        </w:rPr>
        <w:t>签字或盖章：</w:t>
      </w:r>
      <w:r>
        <w:rPr>
          <w:rFonts w:hint="eastAsia"/>
          <w:color w:val="auto"/>
          <w:highlight w:val="none"/>
          <w:u w:val="single"/>
        </w:rPr>
        <w:t>                   </w:t>
      </w:r>
    </w:p>
    <w:p w14:paraId="31BCE305">
      <w:pPr>
        <w:pStyle w:val="11"/>
        <w:spacing w:before="0" w:beforeAutospacing="0" w:after="0" w:afterAutospacing="0" w:line="420" w:lineRule="exact"/>
        <w:rPr>
          <w:color w:val="auto"/>
          <w:highlight w:val="none"/>
        </w:rPr>
      </w:pPr>
      <w:r>
        <w:rPr>
          <w:rFonts w:hint="eastAsia"/>
          <w:color w:val="auto"/>
          <w:highlight w:val="none"/>
        </w:rPr>
        <w:t> </w:t>
      </w:r>
    </w:p>
    <w:p w14:paraId="18F9DD42">
      <w:pPr>
        <w:pStyle w:val="11"/>
        <w:spacing w:before="0" w:beforeAutospacing="0" w:after="0" w:afterAutospacing="0" w:line="420" w:lineRule="exact"/>
        <w:rPr>
          <w:color w:val="auto"/>
          <w:highlight w:val="none"/>
        </w:rPr>
      </w:pPr>
      <w:r>
        <w:rPr>
          <w:rFonts w:hint="eastAsia"/>
          <w:color w:val="auto"/>
          <w:highlight w:val="none"/>
        </w:rPr>
        <w:t>接受授权方</w:t>
      </w:r>
    </w:p>
    <w:p w14:paraId="08C533E5">
      <w:pPr>
        <w:pStyle w:val="11"/>
        <w:spacing w:before="0" w:beforeAutospacing="0" w:after="0" w:afterAutospacing="0" w:line="420" w:lineRule="exact"/>
        <w:rPr>
          <w:color w:val="auto"/>
          <w:highlight w:val="none"/>
        </w:rPr>
      </w:pPr>
      <w:r>
        <w:rPr>
          <w:rFonts w:hint="eastAsia"/>
          <w:color w:val="auto"/>
          <w:highlight w:val="none"/>
        </w:rPr>
        <w:t>报价人代表签字：</w:t>
      </w:r>
      <w:r>
        <w:rPr>
          <w:rFonts w:hint="eastAsia"/>
          <w:color w:val="auto"/>
          <w:highlight w:val="none"/>
          <w:u w:val="single"/>
        </w:rPr>
        <w:t>                   </w:t>
      </w:r>
    </w:p>
    <w:p w14:paraId="3D42A1A9">
      <w:pPr>
        <w:pStyle w:val="11"/>
        <w:spacing w:before="0" w:beforeAutospacing="0" w:after="0" w:afterAutospacing="0" w:line="420" w:lineRule="exact"/>
        <w:rPr>
          <w:color w:val="auto"/>
          <w:highlight w:val="none"/>
        </w:rPr>
      </w:pPr>
      <w:r>
        <w:rPr>
          <w:rFonts w:hint="eastAsia"/>
          <w:color w:val="auto"/>
          <w:highlight w:val="none"/>
        </w:rPr>
        <w:t> </w:t>
      </w:r>
    </w:p>
    <w:p w14:paraId="7A4DE6AA">
      <w:pPr>
        <w:pStyle w:val="11"/>
        <w:spacing w:before="0" w:beforeAutospacing="0" w:after="0" w:afterAutospacing="0" w:line="420" w:lineRule="exact"/>
        <w:jc w:val="right"/>
        <w:rPr>
          <w:color w:val="auto"/>
          <w:highlight w:val="none"/>
        </w:rPr>
      </w:pPr>
      <w:r>
        <w:rPr>
          <w:rFonts w:hint="eastAsia"/>
          <w:color w:val="auto"/>
          <w:highlight w:val="none"/>
        </w:rPr>
        <w:t>签署日期：</w:t>
      </w:r>
      <w:r>
        <w:rPr>
          <w:rFonts w:hint="eastAsia"/>
          <w:color w:val="auto"/>
          <w:highlight w:val="none"/>
          <w:u w:val="single"/>
        </w:rPr>
        <w:t>    </w:t>
      </w:r>
      <w:r>
        <w:rPr>
          <w:rFonts w:hint="eastAsia"/>
          <w:color w:val="auto"/>
          <w:highlight w:val="none"/>
        </w:rPr>
        <w:t>年</w:t>
      </w:r>
      <w:r>
        <w:rPr>
          <w:rFonts w:hint="eastAsia"/>
          <w:color w:val="auto"/>
          <w:highlight w:val="none"/>
          <w:u w:val="single"/>
        </w:rPr>
        <w:t>   </w:t>
      </w:r>
      <w:r>
        <w:rPr>
          <w:rFonts w:hint="eastAsia"/>
          <w:color w:val="auto"/>
          <w:highlight w:val="none"/>
        </w:rPr>
        <w:t>月</w:t>
      </w:r>
      <w:r>
        <w:rPr>
          <w:rFonts w:hint="eastAsia"/>
          <w:color w:val="auto"/>
          <w:highlight w:val="none"/>
          <w:u w:val="single"/>
        </w:rPr>
        <w:t>   </w:t>
      </w:r>
      <w:r>
        <w:rPr>
          <w:rFonts w:hint="eastAsia"/>
          <w:color w:val="auto"/>
          <w:highlight w:val="none"/>
        </w:rPr>
        <w:t>日</w:t>
      </w:r>
    </w:p>
    <w:p w14:paraId="2BA7FA34">
      <w:pPr>
        <w:pStyle w:val="11"/>
        <w:spacing w:before="0" w:beforeAutospacing="0" w:after="0" w:afterAutospacing="0" w:line="420" w:lineRule="exact"/>
        <w:rPr>
          <w:color w:val="auto"/>
          <w:highlight w:val="none"/>
        </w:rPr>
      </w:pPr>
      <w:r>
        <w:rPr>
          <w:rFonts w:hint="eastAsia"/>
          <w:color w:val="auto"/>
          <w:highlight w:val="none"/>
        </w:rPr>
        <w:t> </w:t>
      </w:r>
    </w:p>
    <w:p w14:paraId="4C9C4004">
      <w:pPr>
        <w:pStyle w:val="11"/>
        <w:spacing w:before="0" w:beforeAutospacing="0" w:after="0" w:afterAutospacing="0" w:line="420" w:lineRule="exact"/>
        <w:rPr>
          <w:color w:val="auto"/>
          <w:highlight w:val="none"/>
        </w:rPr>
      </w:pPr>
      <w:r>
        <w:rPr>
          <w:rFonts w:hint="eastAsia"/>
          <w:color w:val="auto"/>
          <w:highlight w:val="none"/>
        </w:rPr>
        <w:t>附：</w:t>
      </w:r>
      <w:r>
        <w:rPr>
          <w:rFonts w:hint="eastAsia"/>
          <w:color w:val="auto"/>
          <w:highlight w:val="none"/>
          <w:lang w:eastAsia="zh-CN"/>
        </w:rPr>
        <w:t>法人（或</w:t>
      </w:r>
      <w:r>
        <w:rPr>
          <w:rFonts w:hint="eastAsia"/>
          <w:color w:val="auto"/>
          <w:highlight w:val="none"/>
        </w:rPr>
        <w:t>单位负责人</w:t>
      </w:r>
      <w:r>
        <w:rPr>
          <w:rFonts w:hint="eastAsia"/>
          <w:color w:val="auto"/>
          <w:highlight w:val="none"/>
          <w:lang w:eastAsia="zh-CN"/>
        </w:rPr>
        <w:t>）</w:t>
      </w:r>
      <w:r>
        <w:rPr>
          <w:rFonts w:hint="eastAsia"/>
          <w:color w:val="auto"/>
          <w:highlight w:val="none"/>
        </w:rPr>
        <w:t>、报价人代表的身份证正反面复印件</w:t>
      </w:r>
    </w:p>
    <w:p w14:paraId="7A11A87A">
      <w:pPr>
        <w:pStyle w:val="11"/>
        <w:spacing w:before="0" w:beforeAutospacing="0" w:after="0" w:afterAutospacing="0" w:line="420" w:lineRule="exact"/>
        <w:rPr>
          <w:color w:val="auto"/>
          <w:highlight w:val="none"/>
        </w:rPr>
      </w:pPr>
    </w:p>
    <w:tbl>
      <w:tblPr>
        <w:tblStyle w:val="13"/>
        <w:tblW w:w="0" w:type="auto"/>
        <w:jc w:val="center"/>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6816"/>
      </w:tblGrid>
      <w:tr w14:paraId="20E1D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jc w:val="center"/>
        </w:trPr>
        <w:tc>
          <w:tcPr>
            <w:tcW w:w="6756" w:type="dxa"/>
            <w:tcMar>
              <w:top w:w="0" w:type="dxa"/>
              <w:left w:w="84" w:type="dxa"/>
              <w:bottom w:w="0" w:type="dxa"/>
              <w:right w:w="84" w:type="dxa"/>
            </w:tcMar>
            <w:vAlign w:val="center"/>
          </w:tcPr>
          <w:p w14:paraId="67F6FB8F">
            <w:pPr>
              <w:pStyle w:val="11"/>
              <w:spacing w:before="0" w:beforeAutospacing="0" w:after="0" w:afterAutospacing="0" w:line="420" w:lineRule="exact"/>
              <w:jc w:val="center"/>
              <w:rPr>
                <w:color w:val="auto"/>
                <w:highlight w:val="none"/>
              </w:rPr>
            </w:pPr>
            <w:r>
              <w:rPr>
                <w:rStyle w:val="16"/>
                <w:rFonts w:hint="eastAsia"/>
                <w:color w:val="auto"/>
                <w:highlight w:val="none"/>
              </w:rPr>
              <w:t> </w:t>
            </w:r>
          </w:p>
          <w:p w14:paraId="6295BEF3">
            <w:pPr>
              <w:pStyle w:val="11"/>
              <w:spacing w:before="0" w:beforeAutospacing="0" w:after="0" w:afterAutospacing="0" w:line="420" w:lineRule="exact"/>
              <w:jc w:val="center"/>
              <w:rPr>
                <w:color w:val="auto"/>
                <w:highlight w:val="none"/>
              </w:rPr>
            </w:pPr>
            <w:r>
              <w:rPr>
                <w:rStyle w:val="16"/>
                <w:rFonts w:hint="eastAsia"/>
                <w:color w:val="auto"/>
                <w:highlight w:val="none"/>
              </w:rPr>
              <w:t>要求：真实有效且内容完整、清晰、整洁。</w:t>
            </w:r>
          </w:p>
          <w:p w14:paraId="7AC65F6C">
            <w:pPr>
              <w:pStyle w:val="11"/>
              <w:spacing w:before="0" w:beforeAutospacing="0" w:after="0" w:afterAutospacing="0" w:line="420" w:lineRule="exact"/>
              <w:jc w:val="center"/>
              <w:rPr>
                <w:color w:val="auto"/>
                <w:highlight w:val="none"/>
              </w:rPr>
            </w:pPr>
            <w:r>
              <w:rPr>
                <w:rStyle w:val="16"/>
                <w:rFonts w:hint="eastAsia"/>
                <w:color w:val="auto"/>
                <w:highlight w:val="none"/>
              </w:rPr>
              <w:t> </w:t>
            </w:r>
          </w:p>
        </w:tc>
      </w:tr>
    </w:tbl>
    <w:p w14:paraId="1084B17C">
      <w:pPr>
        <w:shd w:val="clear" w:color="auto" w:fill="FFFFFF"/>
        <w:spacing w:line="420" w:lineRule="exact"/>
        <w:jc w:val="center"/>
        <w:rPr>
          <w:b/>
          <w:color w:val="auto"/>
          <w:highlight w:val="none"/>
          <w:shd w:val="clear" w:color="auto" w:fill="FFFFFF"/>
          <w:lang w:bidi="ar"/>
        </w:rPr>
        <w:sectPr>
          <w:type w:val="continuous"/>
          <w:pgSz w:w="11906" w:h="16838"/>
          <w:pgMar w:top="1440" w:right="1520" w:bottom="1440" w:left="1520" w:header="851" w:footer="992" w:gutter="0"/>
          <w:pgBorders>
            <w:top w:val="none" w:sz="0" w:space="0"/>
            <w:left w:val="none" w:sz="0" w:space="0"/>
            <w:bottom w:val="none" w:sz="0" w:space="0"/>
            <w:right w:val="none" w:sz="0" w:space="0"/>
          </w:pgBorders>
          <w:cols w:space="720" w:num="1"/>
          <w:docGrid w:type="lines" w:linePitch="326" w:charSpace="0"/>
        </w:sectPr>
      </w:pPr>
    </w:p>
    <w:p w14:paraId="6E70B38C">
      <w:pPr>
        <w:rPr>
          <w:b/>
          <w:color w:val="auto"/>
          <w:kern w:val="2"/>
          <w:sz w:val="28"/>
          <w:szCs w:val="28"/>
          <w:highlight w:val="none"/>
        </w:rPr>
      </w:pPr>
      <w:bookmarkStart w:id="15" w:name="_Toc34296082"/>
      <w:bookmarkStart w:id="16" w:name="_Toc34311365"/>
      <w:r>
        <w:rPr>
          <w:b/>
          <w:color w:val="auto"/>
          <w:szCs w:val="28"/>
          <w:highlight w:val="none"/>
        </w:rPr>
        <w:br w:type="page"/>
      </w:r>
    </w:p>
    <w:bookmarkEnd w:id="15"/>
    <w:bookmarkEnd w:id="16"/>
    <w:p w14:paraId="478D408B">
      <w:pPr>
        <w:pStyle w:val="24"/>
        <w:numPr>
          <w:ilvl w:val="0"/>
          <w:numId w:val="0"/>
        </w:numPr>
        <w:spacing w:line="360" w:lineRule="auto"/>
        <w:jc w:val="center"/>
        <w:rPr>
          <w:rFonts w:hAnsi="宋体" w:cs="宋体"/>
          <w:b/>
          <w:color w:val="auto"/>
          <w:szCs w:val="28"/>
          <w:highlight w:val="none"/>
        </w:rPr>
      </w:pPr>
      <w:r>
        <w:rPr>
          <w:rFonts w:hint="eastAsia" w:hAnsi="宋体" w:cs="宋体"/>
          <w:b/>
          <w:color w:val="auto"/>
          <w:kern w:val="2"/>
          <w:sz w:val="28"/>
          <w:szCs w:val="28"/>
          <w:highlight w:val="none"/>
          <w:lang w:val="en-US" w:eastAsia="zh-CN" w:bidi="ar-SA"/>
        </w:rPr>
        <w:t>5.</w:t>
      </w:r>
      <w:r>
        <w:rPr>
          <w:rFonts w:hint="eastAsia" w:hAnsi="宋体" w:cs="宋体"/>
          <w:b/>
          <w:color w:val="auto"/>
          <w:szCs w:val="28"/>
          <w:highlight w:val="none"/>
        </w:rPr>
        <w:t>竞价报价一览表</w:t>
      </w:r>
    </w:p>
    <w:p w14:paraId="7302732F">
      <w:pPr>
        <w:shd w:val="clear" w:color="auto" w:fill="FFFFFF"/>
        <w:spacing w:line="420" w:lineRule="exact"/>
        <w:rPr>
          <w:color w:val="auto"/>
          <w:highlight w:val="none"/>
        </w:rPr>
      </w:pPr>
      <w:r>
        <w:rPr>
          <w:rFonts w:hint="eastAsia"/>
          <w:color w:val="auto"/>
          <w:highlight w:val="none"/>
          <w:shd w:val="clear" w:color="auto" w:fill="FFFFFF"/>
          <w:lang w:bidi="ar"/>
        </w:rPr>
        <w:t> </w:t>
      </w:r>
    </w:p>
    <w:p w14:paraId="1D9A7B37">
      <w:pPr>
        <w:rPr>
          <w:color w:val="auto"/>
          <w:highlight w:val="none"/>
        </w:rPr>
      </w:pPr>
      <w:r>
        <w:rPr>
          <w:rFonts w:hint="eastAsia"/>
          <w:color w:val="auto"/>
          <w:highlight w:val="none"/>
        </w:rPr>
        <w:t>供应商名称（公章）：</w:t>
      </w:r>
    </w:p>
    <w:p w14:paraId="73D5C25A">
      <w:pPr>
        <w:rPr>
          <w:color w:val="auto"/>
          <w:highlight w:val="none"/>
          <w:u w:val="single"/>
        </w:rPr>
      </w:pPr>
    </w:p>
    <w:p w14:paraId="4642CE65">
      <w:pPr>
        <w:rPr>
          <w:color w:val="auto"/>
          <w:highlight w:val="none"/>
          <w:u w:val="single"/>
        </w:rPr>
      </w:pPr>
      <w:r>
        <w:rPr>
          <w:rFonts w:hint="eastAsia"/>
          <w:color w:val="auto"/>
          <w:highlight w:val="none"/>
        </w:rPr>
        <w:t>项目编号：</w:t>
      </w:r>
    </w:p>
    <w:p w14:paraId="25596EED">
      <w:pPr>
        <w:rPr>
          <w:color w:val="auto"/>
          <w:highlight w:val="none"/>
        </w:rPr>
      </w:pPr>
    </w:p>
    <w:p w14:paraId="09CF105A">
      <w:pPr>
        <w:jc w:val="right"/>
        <w:rPr>
          <w:color w:val="auto"/>
          <w:highlight w:val="none"/>
        </w:rPr>
      </w:pPr>
      <w:r>
        <w:rPr>
          <w:rFonts w:hint="eastAsia"/>
          <w:color w:val="auto"/>
          <w:highlight w:val="none"/>
        </w:rPr>
        <w:t>单位：人民币（元）</w:t>
      </w:r>
    </w:p>
    <w:tbl>
      <w:tblPr>
        <w:tblStyle w:val="13"/>
        <w:tblW w:w="907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35"/>
        <w:gridCol w:w="4535"/>
      </w:tblGrid>
      <w:tr w14:paraId="6C1C4C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535" w:type="dxa"/>
            <w:vAlign w:val="center"/>
          </w:tcPr>
          <w:p w14:paraId="3FE03506">
            <w:pPr>
              <w:jc w:val="center"/>
              <w:rPr>
                <w:color w:val="auto"/>
                <w:highlight w:val="none"/>
              </w:rPr>
            </w:pPr>
            <w:r>
              <w:rPr>
                <w:rFonts w:hint="eastAsia"/>
                <w:color w:val="auto"/>
                <w:highlight w:val="none"/>
              </w:rPr>
              <w:t>项 目 名 称</w:t>
            </w:r>
          </w:p>
        </w:tc>
        <w:tc>
          <w:tcPr>
            <w:tcW w:w="4535" w:type="dxa"/>
            <w:vAlign w:val="center"/>
          </w:tcPr>
          <w:p w14:paraId="5D14A7EB">
            <w:pPr>
              <w:jc w:val="center"/>
              <w:rPr>
                <w:color w:val="auto"/>
                <w:highlight w:val="none"/>
              </w:rPr>
            </w:pPr>
            <w:r>
              <w:rPr>
                <w:rFonts w:hint="eastAsia"/>
                <w:color w:val="auto"/>
                <w:highlight w:val="none"/>
              </w:rPr>
              <w:t>价 格</w:t>
            </w:r>
          </w:p>
        </w:tc>
      </w:tr>
      <w:tr w14:paraId="6CC38D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4535" w:type="dxa"/>
            <w:vAlign w:val="center"/>
          </w:tcPr>
          <w:p w14:paraId="64B229E9">
            <w:pPr>
              <w:jc w:val="center"/>
              <w:rPr>
                <w:color w:val="auto"/>
                <w:highlight w:val="none"/>
              </w:rPr>
            </w:pPr>
          </w:p>
        </w:tc>
        <w:tc>
          <w:tcPr>
            <w:tcW w:w="4535" w:type="dxa"/>
            <w:vAlign w:val="center"/>
          </w:tcPr>
          <w:p w14:paraId="1B3D0661">
            <w:pPr>
              <w:rPr>
                <w:rFonts w:hint="eastAsia" w:eastAsia="宋体"/>
                <w:color w:val="auto"/>
                <w:highlight w:val="none"/>
                <w:lang w:eastAsia="zh-CN"/>
              </w:rPr>
            </w:pPr>
            <w:r>
              <w:rPr>
                <w:rFonts w:hint="eastAsia"/>
                <w:color w:val="auto"/>
                <w:highlight w:val="none"/>
              </w:rPr>
              <w:t xml:space="preserve">                          </w:t>
            </w:r>
          </w:p>
        </w:tc>
      </w:tr>
    </w:tbl>
    <w:p w14:paraId="7269777C">
      <w:pPr>
        <w:rPr>
          <w:color w:val="auto"/>
          <w:highlight w:val="none"/>
        </w:rPr>
      </w:pPr>
    </w:p>
    <w:p w14:paraId="1F922CC7">
      <w:pPr>
        <w:rPr>
          <w:color w:val="auto"/>
          <w:highlight w:val="none"/>
        </w:rPr>
      </w:pPr>
    </w:p>
    <w:p w14:paraId="76F0E0E2">
      <w:pPr>
        <w:rPr>
          <w:color w:val="auto"/>
          <w:highlight w:val="none"/>
        </w:rPr>
      </w:pPr>
    </w:p>
    <w:p w14:paraId="47F6D2A9">
      <w:pPr>
        <w:rPr>
          <w:color w:val="auto"/>
          <w:highlight w:val="none"/>
        </w:rPr>
      </w:pPr>
    </w:p>
    <w:p w14:paraId="42F2BADC">
      <w:pPr>
        <w:rPr>
          <w:color w:val="auto"/>
          <w:highlight w:val="none"/>
        </w:rPr>
      </w:pPr>
    </w:p>
    <w:p w14:paraId="00EEF1D3">
      <w:pPr>
        <w:shd w:val="clear" w:color="auto" w:fill="FFFFFF"/>
        <w:spacing w:line="420" w:lineRule="exact"/>
        <w:rPr>
          <w:bCs/>
          <w:color w:val="auto"/>
          <w:highlight w:val="none"/>
          <w:u w:val="single"/>
          <w:shd w:val="clear" w:color="auto" w:fill="FFFFFF"/>
          <w:lang w:bidi="ar"/>
        </w:rPr>
      </w:pPr>
      <w:r>
        <w:rPr>
          <w:rFonts w:hint="eastAsia"/>
          <w:bCs/>
          <w:color w:val="auto"/>
          <w:highlight w:val="none"/>
          <w:shd w:val="clear" w:color="auto" w:fill="FFFFFF"/>
          <w:lang w:bidi="ar"/>
        </w:rPr>
        <w:t>报价人（</w:t>
      </w:r>
      <w:r>
        <w:rPr>
          <w:rFonts w:hint="eastAsia"/>
          <w:color w:val="auto"/>
          <w:highlight w:val="none"/>
        </w:rPr>
        <w:t>全称并加盖报价人公章</w:t>
      </w:r>
      <w:r>
        <w:rPr>
          <w:rFonts w:hint="eastAsia"/>
          <w:bCs/>
          <w:color w:val="auto"/>
          <w:highlight w:val="none"/>
          <w:shd w:val="clear" w:color="auto" w:fill="FFFFFF"/>
          <w:lang w:bidi="ar"/>
        </w:rPr>
        <w:t>）：</w:t>
      </w:r>
    </w:p>
    <w:p w14:paraId="0665B501">
      <w:pPr>
        <w:shd w:val="clear" w:color="auto" w:fill="FFFFFF"/>
        <w:spacing w:line="420" w:lineRule="exact"/>
        <w:rPr>
          <w:bCs/>
          <w:color w:val="auto"/>
          <w:highlight w:val="none"/>
          <w:u w:val="single"/>
          <w:shd w:val="clear" w:color="auto" w:fill="FFFFFF"/>
          <w:lang w:bidi="ar"/>
        </w:rPr>
      </w:pPr>
      <w:r>
        <w:rPr>
          <w:rFonts w:hint="eastAsia"/>
          <w:bCs/>
          <w:color w:val="auto"/>
          <w:highlight w:val="none"/>
          <w:shd w:val="clear" w:color="auto" w:fill="FFFFFF"/>
          <w:lang w:bidi="ar"/>
        </w:rPr>
        <w:t>报价人代表签字：</w:t>
      </w:r>
    </w:p>
    <w:p w14:paraId="63541E0A">
      <w:pPr>
        <w:shd w:val="clear" w:color="auto" w:fill="FFFFFF"/>
        <w:spacing w:line="420" w:lineRule="exact"/>
        <w:rPr>
          <w:bCs/>
          <w:color w:val="auto"/>
          <w:highlight w:val="none"/>
          <w:u w:val="single"/>
          <w:shd w:val="clear" w:color="auto" w:fill="FFFFFF"/>
          <w:lang w:bidi="ar"/>
        </w:rPr>
        <w:sectPr>
          <w:type w:val="continuous"/>
          <w:pgSz w:w="11906" w:h="16838"/>
          <w:pgMar w:top="1440" w:right="1520" w:bottom="1440" w:left="152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bCs/>
          <w:color w:val="auto"/>
          <w:highlight w:val="none"/>
          <w:shd w:val="clear" w:color="auto" w:fill="FFFFFF"/>
          <w:lang w:bidi="ar"/>
        </w:rPr>
        <w:t>日期：</w:t>
      </w:r>
    </w:p>
    <w:p w14:paraId="480625C5">
      <w:pPr>
        <w:shd w:val="clear" w:color="auto" w:fill="FFFFFF"/>
        <w:spacing w:line="420" w:lineRule="exact"/>
        <w:rPr>
          <w:bCs/>
          <w:color w:val="auto"/>
          <w:highlight w:val="none"/>
          <w:u w:val="single"/>
          <w:shd w:val="clear" w:color="auto" w:fill="FFFFFF"/>
          <w:lang w:bidi="ar"/>
        </w:rPr>
      </w:pPr>
    </w:p>
    <w:p w14:paraId="0DE02B9F">
      <w:pPr>
        <w:pStyle w:val="19"/>
        <w:rPr>
          <w:bCs/>
          <w:color w:val="auto"/>
          <w:highlight w:val="none"/>
          <w:u w:val="single"/>
          <w:shd w:val="clear" w:color="auto" w:fill="FFFFFF"/>
          <w:lang w:bidi="ar"/>
        </w:rPr>
      </w:pPr>
    </w:p>
    <w:p w14:paraId="31F470A4">
      <w:pPr>
        <w:pStyle w:val="19"/>
        <w:rPr>
          <w:bCs/>
          <w:color w:val="auto"/>
          <w:highlight w:val="none"/>
          <w:u w:val="single"/>
          <w:shd w:val="clear" w:color="auto" w:fill="FFFFFF"/>
          <w:lang w:bidi="ar"/>
        </w:rPr>
      </w:pPr>
    </w:p>
    <w:p w14:paraId="534B8F1C">
      <w:pPr>
        <w:pStyle w:val="19"/>
        <w:rPr>
          <w:bCs/>
          <w:color w:val="auto"/>
          <w:highlight w:val="none"/>
          <w:u w:val="single"/>
          <w:shd w:val="clear" w:color="auto" w:fill="FFFFFF"/>
          <w:lang w:bidi="ar"/>
        </w:rPr>
      </w:pPr>
    </w:p>
    <w:p w14:paraId="51870CC8">
      <w:pPr>
        <w:pStyle w:val="19"/>
        <w:rPr>
          <w:bCs/>
          <w:color w:val="auto"/>
          <w:highlight w:val="none"/>
          <w:u w:val="single"/>
          <w:shd w:val="clear" w:color="auto" w:fill="FFFFFF"/>
          <w:lang w:bidi="ar"/>
        </w:rPr>
      </w:pPr>
    </w:p>
    <w:p w14:paraId="47EA54A9">
      <w:pPr>
        <w:pStyle w:val="19"/>
        <w:rPr>
          <w:bCs/>
          <w:color w:val="auto"/>
          <w:highlight w:val="none"/>
          <w:u w:val="single"/>
          <w:shd w:val="clear" w:color="auto" w:fill="FFFFFF"/>
          <w:lang w:bidi="ar"/>
        </w:rPr>
      </w:pPr>
    </w:p>
    <w:p w14:paraId="48A391AB">
      <w:pPr>
        <w:pStyle w:val="19"/>
        <w:rPr>
          <w:bCs/>
          <w:color w:val="auto"/>
          <w:highlight w:val="none"/>
          <w:u w:val="single"/>
          <w:shd w:val="clear" w:color="auto" w:fill="FFFFFF"/>
          <w:lang w:bidi="ar"/>
        </w:rPr>
      </w:pPr>
    </w:p>
    <w:p w14:paraId="296D850A">
      <w:pPr>
        <w:pStyle w:val="19"/>
        <w:rPr>
          <w:bCs/>
          <w:color w:val="auto"/>
          <w:highlight w:val="none"/>
          <w:u w:val="single"/>
          <w:shd w:val="clear" w:color="auto" w:fill="FFFFFF"/>
          <w:lang w:bidi="ar"/>
        </w:rPr>
      </w:pPr>
    </w:p>
    <w:p w14:paraId="5BC22020">
      <w:pPr>
        <w:pStyle w:val="19"/>
        <w:rPr>
          <w:bCs/>
          <w:color w:val="auto"/>
          <w:highlight w:val="none"/>
          <w:u w:val="single"/>
          <w:shd w:val="clear" w:color="auto" w:fill="FFFFFF"/>
          <w:lang w:bidi="ar"/>
        </w:rPr>
      </w:pPr>
    </w:p>
    <w:p w14:paraId="6DC7774C">
      <w:pPr>
        <w:pStyle w:val="19"/>
        <w:rPr>
          <w:bCs/>
          <w:color w:val="auto"/>
          <w:highlight w:val="none"/>
          <w:u w:val="single"/>
          <w:shd w:val="clear" w:color="auto" w:fill="FFFFFF"/>
          <w:lang w:bidi="ar"/>
        </w:rPr>
      </w:pPr>
    </w:p>
    <w:p w14:paraId="22F42B8B">
      <w:pPr>
        <w:pStyle w:val="19"/>
        <w:rPr>
          <w:bCs/>
          <w:color w:val="auto"/>
          <w:highlight w:val="none"/>
          <w:u w:val="single"/>
          <w:shd w:val="clear" w:color="auto" w:fill="FFFFFF"/>
          <w:lang w:bidi="ar"/>
        </w:rPr>
      </w:pPr>
    </w:p>
    <w:p w14:paraId="5153D0E3">
      <w:pPr>
        <w:pStyle w:val="19"/>
        <w:rPr>
          <w:bCs/>
          <w:color w:val="auto"/>
          <w:highlight w:val="none"/>
          <w:u w:val="single"/>
          <w:shd w:val="clear" w:color="auto" w:fill="FFFFFF"/>
          <w:lang w:bidi="ar"/>
        </w:rPr>
      </w:pPr>
    </w:p>
    <w:p w14:paraId="43324122">
      <w:pPr>
        <w:pStyle w:val="19"/>
        <w:rPr>
          <w:bCs/>
          <w:color w:val="auto"/>
          <w:highlight w:val="none"/>
          <w:u w:val="single"/>
          <w:shd w:val="clear" w:color="auto" w:fill="FFFFFF"/>
          <w:lang w:bidi="ar"/>
        </w:rPr>
      </w:pPr>
    </w:p>
    <w:p w14:paraId="32F2B15C">
      <w:pPr>
        <w:pStyle w:val="19"/>
        <w:rPr>
          <w:bCs/>
          <w:color w:val="auto"/>
          <w:highlight w:val="none"/>
          <w:u w:val="single"/>
          <w:shd w:val="clear" w:color="auto" w:fill="FFFFFF"/>
          <w:lang w:bidi="ar"/>
        </w:rPr>
      </w:pPr>
    </w:p>
    <w:p w14:paraId="6300DE61">
      <w:pPr>
        <w:pStyle w:val="19"/>
        <w:rPr>
          <w:bCs/>
          <w:color w:val="auto"/>
          <w:highlight w:val="none"/>
          <w:u w:val="single"/>
          <w:shd w:val="clear" w:color="auto" w:fill="FFFFFF"/>
          <w:lang w:bidi="ar"/>
        </w:rPr>
      </w:pPr>
    </w:p>
    <w:p w14:paraId="6408901E">
      <w:pPr>
        <w:pStyle w:val="19"/>
        <w:rPr>
          <w:bCs/>
          <w:color w:val="auto"/>
          <w:highlight w:val="none"/>
          <w:u w:val="single"/>
          <w:shd w:val="clear" w:color="auto" w:fill="FFFFFF"/>
          <w:lang w:bidi="ar"/>
        </w:rPr>
      </w:pPr>
    </w:p>
    <w:p w14:paraId="30FA203E">
      <w:pPr>
        <w:pStyle w:val="19"/>
        <w:rPr>
          <w:bCs/>
          <w:color w:val="auto"/>
          <w:highlight w:val="none"/>
          <w:u w:val="single"/>
          <w:shd w:val="clear" w:color="auto" w:fill="FFFFFF"/>
          <w:lang w:bidi="ar"/>
        </w:rPr>
      </w:pPr>
    </w:p>
    <w:p w14:paraId="3B92C419">
      <w:pPr>
        <w:pStyle w:val="19"/>
        <w:rPr>
          <w:bCs/>
          <w:color w:val="auto"/>
          <w:highlight w:val="none"/>
          <w:u w:val="single"/>
          <w:shd w:val="clear" w:color="auto" w:fill="FFFFFF"/>
          <w:lang w:bidi="ar"/>
        </w:rPr>
      </w:pPr>
    </w:p>
    <w:p w14:paraId="702A9B23">
      <w:pPr>
        <w:pStyle w:val="19"/>
        <w:rPr>
          <w:bCs/>
          <w:color w:val="auto"/>
          <w:highlight w:val="none"/>
          <w:u w:val="single"/>
          <w:shd w:val="clear" w:color="auto" w:fill="FFFFFF"/>
          <w:lang w:bidi="ar"/>
        </w:rPr>
      </w:pPr>
    </w:p>
    <w:p w14:paraId="0CA09630">
      <w:pPr>
        <w:pStyle w:val="19"/>
        <w:rPr>
          <w:bCs/>
          <w:color w:val="auto"/>
          <w:highlight w:val="none"/>
          <w:u w:val="single"/>
          <w:shd w:val="clear" w:color="auto" w:fill="FFFFFF"/>
          <w:lang w:bidi="ar"/>
        </w:rPr>
      </w:pPr>
    </w:p>
    <w:p w14:paraId="5B38DBBE">
      <w:pPr>
        <w:pStyle w:val="19"/>
        <w:rPr>
          <w:bCs/>
          <w:color w:val="auto"/>
          <w:highlight w:val="none"/>
          <w:u w:val="single"/>
          <w:shd w:val="clear" w:color="auto" w:fill="FFFFFF"/>
          <w:lang w:bidi="ar"/>
        </w:rPr>
      </w:pPr>
    </w:p>
    <w:p w14:paraId="4B591E19">
      <w:pPr>
        <w:pStyle w:val="19"/>
        <w:rPr>
          <w:bCs/>
          <w:color w:val="auto"/>
          <w:highlight w:val="none"/>
          <w:u w:val="single"/>
          <w:shd w:val="clear" w:color="auto" w:fill="FFFFFF"/>
          <w:lang w:bidi="ar"/>
        </w:rPr>
      </w:pPr>
    </w:p>
    <w:p w14:paraId="0FB30479">
      <w:pPr>
        <w:pStyle w:val="19"/>
        <w:rPr>
          <w:bCs/>
          <w:color w:val="auto"/>
          <w:highlight w:val="none"/>
          <w:u w:val="single"/>
          <w:shd w:val="clear" w:color="auto" w:fill="FFFFFF"/>
          <w:lang w:bidi="ar"/>
        </w:rPr>
        <w:sectPr>
          <w:type w:val="continuous"/>
          <w:pgSz w:w="11906" w:h="16838"/>
          <w:pgMar w:top="1440" w:right="1520" w:bottom="1440" w:left="1520" w:header="851" w:footer="992" w:gutter="0"/>
          <w:pgBorders>
            <w:top w:val="none" w:sz="0" w:space="0"/>
            <w:left w:val="none" w:sz="0" w:space="0"/>
            <w:bottom w:val="none" w:sz="0" w:space="0"/>
            <w:right w:val="none" w:sz="0" w:space="0"/>
          </w:pgBorders>
          <w:cols w:space="720" w:num="1"/>
          <w:docGrid w:type="lines" w:linePitch="312" w:charSpace="0"/>
        </w:sectPr>
      </w:pPr>
    </w:p>
    <w:p w14:paraId="7074447B">
      <w:pPr>
        <w:pStyle w:val="24"/>
        <w:numPr>
          <w:ilvl w:val="0"/>
          <w:numId w:val="0"/>
        </w:numPr>
        <w:spacing w:line="360" w:lineRule="auto"/>
        <w:jc w:val="center"/>
        <w:rPr>
          <w:rFonts w:hAnsi="宋体" w:cs="宋体"/>
          <w:b/>
          <w:color w:val="auto"/>
          <w:szCs w:val="28"/>
          <w:highlight w:val="none"/>
        </w:rPr>
      </w:pPr>
      <w:bookmarkStart w:id="17" w:name="_Toc34311366"/>
      <w:r>
        <w:rPr>
          <w:rFonts w:hint="eastAsia" w:hAnsi="宋体" w:cs="宋体"/>
          <w:b/>
          <w:color w:val="auto"/>
          <w:kern w:val="2"/>
          <w:sz w:val="28"/>
          <w:szCs w:val="28"/>
          <w:highlight w:val="none"/>
          <w:lang w:val="en-US" w:eastAsia="zh-CN" w:bidi="ar-SA"/>
        </w:rPr>
        <w:t>6.</w:t>
      </w:r>
      <w:r>
        <w:rPr>
          <w:rFonts w:hint="eastAsia" w:hAnsi="宋体" w:cs="宋体"/>
          <w:b/>
          <w:color w:val="auto"/>
          <w:szCs w:val="28"/>
          <w:highlight w:val="none"/>
        </w:rPr>
        <w:t>分项报价表</w:t>
      </w:r>
      <w:bookmarkEnd w:id="17"/>
    </w:p>
    <w:p w14:paraId="561ECA3E">
      <w:pPr>
        <w:shd w:val="clear" w:color="auto" w:fill="FFFFFF"/>
        <w:spacing w:line="420" w:lineRule="exact"/>
        <w:rPr>
          <w:bCs/>
          <w:color w:val="auto"/>
          <w:highlight w:val="none"/>
          <w:u w:val="single"/>
          <w:shd w:val="clear" w:color="auto" w:fill="FFFFFF"/>
          <w:lang w:bidi="ar"/>
        </w:rPr>
      </w:pPr>
    </w:p>
    <w:p w14:paraId="577A4610">
      <w:pPr>
        <w:rPr>
          <w:color w:val="auto"/>
          <w:highlight w:val="none"/>
        </w:rPr>
      </w:pPr>
    </w:p>
    <w:p w14:paraId="2C832B1F">
      <w:pPr>
        <w:tabs>
          <w:tab w:val="left" w:pos="1800"/>
          <w:tab w:val="left" w:pos="5580"/>
        </w:tabs>
        <w:rPr>
          <w:rFonts w:hint="eastAsia" w:ascii="宋体" w:hAnsi="宋体" w:cs="宋体"/>
          <w:color w:val="auto"/>
          <w:sz w:val="24"/>
          <w:highlight w:val="none"/>
        </w:rPr>
      </w:pPr>
      <w:r>
        <w:rPr>
          <w:rFonts w:hint="eastAsia" w:ascii="宋体" w:hAnsi="宋体" w:cs="宋体"/>
          <w:color w:val="auto"/>
          <w:sz w:val="24"/>
          <w:highlight w:val="none"/>
        </w:rPr>
        <w:t>项目编号：___________  项目名称：__________      报价单位：人民币</w:t>
      </w:r>
      <w:r>
        <w:rPr>
          <w:rFonts w:hint="eastAsia" w:cs="宋体"/>
          <w:color w:val="auto"/>
          <w:sz w:val="24"/>
          <w:highlight w:val="none"/>
          <w:lang w:eastAsia="zh-CN"/>
        </w:rPr>
        <w:t>（元）</w:t>
      </w:r>
    </w:p>
    <w:tbl>
      <w:tblPr>
        <w:tblStyle w:val="13"/>
        <w:tblW w:w="86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881"/>
        <w:gridCol w:w="780"/>
        <w:gridCol w:w="1337"/>
        <w:gridCol w:w="1799"/>
        <w:gridCol w:w="613"/>
        <w:gridCol w:w="618"/>
        <w:gridCol w:w="919"/>
        <w:gridCol w:w="1072"/>
      </w:tblGrid>
      <w:tr w14:paraId="42303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69" w:type="dxa"/>
            <w:vMerge w:val="restart"/>
            <w:tcBorders>
              <w:top w:val="single" w:color="auto" w:sz="4" w:space="0"/>
              <w:left w:val="single" w:color="auto" w:sz="4" w:space="0"/>
              <w:bottom w:val="single" w:color="auto" w:sz="4" w:space="0"/>
              <w:right w:val="single" w:color="auto" w:sz="4" w:space="0"/>
            </w:tcBorders>
            <w:noWrap w:val="0"/>
            <w:vAlign w:val="center"/>
          </w:tcPr>
          <w:p w14:paraId="5C12A4DD">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序号</w:t>
            </w:r>
          </w:p>
        </w:tc>
        <w:tc>
          <w:tcPr>
            <w:tcW w:w="881" w:type="dxa"/>
            <w:vMerge w:val="restart"/>
            <w:tcBorders>
              <w:top w:val="single" w:color="auto" w:sz="4" w:space="0"/>
              <w:left w:val="single" w:color="auto" w:sz="4" w:space="0"/>
              <w:bottom w:val="single" w:color="auto" w:sz="4" w:space="0"/>
              <w:right w:val="single" w:color="auto" w:sz="4" w:space="0"/>
            </w:tcBorders>
            <w:noWrap w:val="0"/>
            <w:vAlign w:val="center"/>
          </w:tcPr>
          <w:p w14:paraId="0F563D1F">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分项</w:t>
            </w:r>
          </w:p>
          <w:p w14:paraId="59A00C79">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名称</w:t>
            </w:r>
          </w:p>
        </w:tc>
        <w:tc>
          <w:tcPr>
            <w:tcW w:w="780" w:type="dxa"/>
            <w:vMerge w:val="restart"/>
            <w:tcBorders>
              <w:top w:val="single" w:color="auto" w:sz="4" w:space="0"/>
              <w:left w:val="single" w:color="auto" w:sz="4" w:space="0"/>
              <w:bottom w:val="single" w:color="auto" w:sz="4" w:space="0"/>
              <w:right w:val="single" w:color="auto" w:sz="4" w:space="0"/>
            </w:tcBorders>
            <w:noWrap w:val="0"/>
            <w:vAlign w:val="center"/>
          </w:tcPr>
          <w:p w14:paraId="51802082">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品牌商标</w:t>
            </w:r>
          </w:p>
        </w:tc>
        <w:tc>
          <w:tcPr>
            <w:tcW w:w="1337" w:type="dxa"/>
            <w:vMerge w:val="restart"/>
            <w:tcBorders>
              <w:top w:val="single" w:color="auto" w:sz="4" w:space="0"/>
              <w:left w:val="single" w:color="auto" w:sz="4" w:space="0"/>
              <w:bottom w:val="single" w:color="auto" w:sz="4" w:space="0"/>
              <w:right w:val="single" w:color="auto" w:sz="4" w:space="0"/>
            </w:tcBorders>
            <w:noWrap w:val="0"/>
            <w:vAlign w:val="center"/>
          </w:tcPr>
          <w:p w14:paraId="74664958">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规格型号</w:t>
            </w:r>
          </w:p>
        </w:tc>
        <w:tc>
          <w:tcPr>
            <w:tcW w:w="1799" w:type="dxa"/>
            <w:vMerge w:val="restart"/>
            <w:tcBorders>
              <w:top w:val="single" w:color="auto" w:sz="4" w:space="0"/>
              <w:left w:val="single" w:color="auto" w:sz="4" w:space="0"/>
              <w:bottom w:val="single" w:color="auto" w:sz="4" w:space="0"/>
              <w:right w:val="single" w:color="auto" w:sz="4" w:space="0"/>
            </w:tcBorders>
            <w:noWrap w:val="0"/>
            <w:vAlign w:val="center"/>
          </w:tcPr>
          <w:p w14:paraId="094CB735">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技术参数</w:t>
            </w:r>
          </w:p>
        </w:tc>
        <w:tc>
          <w:tcPr>
            <w:tcW w:w="613" w:type="dxa"/>
            <w:vMerge w:val="restart"/>
            <w:tcBorders>
              <w:top w:val="single" w:color="auto" w:sz="4" w:space="0"/>
              <w:left w:val="single" w:color="auto" w:sz="4" w:space="0"/>
              <w:bottom w:val="single" w:color="auto" w:sz="4" w:space="0"/>
              <w:right w:val="single" w:color="auto" w:sz="4" w:space="0"/>
            </w:tcBorders>
            <w:noWrap w:val="0"/>
            <w:vAlign w:val="center"/>
          </w:tcPr>
          <w:p w14:paraId="7F477D01">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数量</w:t>
            </w:r>
          </w:p>
        </w:tc>
        <w:tc>
          <w:tcPr>
            <w:tcW w:w="618" w:type="dxa"/>
            <w:vMerge w:val="restart"/>
            <w:tcBorders>
              <w:top w:val="single" w:color="auto" w:sz="4" w:space="0"/>
              <w:left w:val="single" w:color="auto" w:sz="4" w:space="0"/>
              <w:bottom w:val="single" w:color="auto" w:sz="4" w:space="0"/>
              <w:right w:val="single" w:color="auto" w:sz="4" w:space="0"/>
            </w:tcBorders>
            <w:noWrap w:val="0"/>
            <w:vAlign w:val="center"/>
          </w:tcPr>
          <w:p w14:paraId="0B70F2F0">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单位</w:t>
            </w:r>
          </w:p>
        </w:tc>
        <w:tc>
          <w:tcPr>
            <w:tcW w:w="1991" w:type="dxa"/>
            <w:gridSpan w:val="2"/>
            <w:tcBorders>
              <w:top w:val="single" w:color="auto" w:sz="4" w:space="0"/>
              <w:left w:val="single" w:color="auto" w:sz="4" w:space="0"/>
              <w:bottom w:val="single" w:color="auto" w:sz="4" w:space="0"/>
              <w:right w:val="single" w:color="auto" w:sz="4" w:space="0"/>
            </w:tcBorders>
            <w:noWrap w:val="0"/>
            <w:vAlign w:val="center"/>
          </w:tcPr>
          <w:p w14:paraId="0DD496BB">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响应价格</w:t>
            </w:r>
          </w:p>
        </w:tc>
      </w:tr>
      <w:tr w14:paraId="0F16E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 w:hRule="atLeast"/>
          <w:jc w:val="center"/>
        </w:trPr>
        <w:tc>
          <w:tcPr>
            <w:tcW w:w="669" w:type="dxa"/>
            <w:vMerge w:val="continue"/>
            <w:tcBorders>
              <w:top w:val="single" w:color="auto" w:sz="4" w:space="0"/>
              <w:left w:val="single" w:color="auto" w:sz="4" w:space="0"/>
              <w:bottom w:val="single" w:color="auto" w:sz="4" w:space="0"/>
              <w:right w:val="single" w:color="auto" w:sz="4" w:space="0"/>
            </w:tcBorders>
            <w:noWrap w:val="0"/>
            <w:vAlign w:val="center"/>
          </w:tcPr>
          <w:p w14:paraId="2391AD91">
            <w:pPr>
              <w:widowControl/>
              <w:jc w:val="left"/>
              <w:rPr>
                <w:rFonts w:hint="eastAsia" w:ascii="宋体" w:hAnsi="宋体" w:cs="宋体"/>
                <w:color w:val="auto"/>
                <w:kern w:val="0"/>
                <w:sz w:val="24"/>
                <w:highlight w:val="none"/>
              </w:rPr>
            </w:pPr>
          </w:p>
        </w:tc>
        <w:tc>
          <w:tcPr>
            <w:tcW w:w="881" w:type="dxa"/>
            <w:vMerge w:val="continue"/>
            <w:tcBorders>
              <w:top w:val="single" w:color="auto" w:sz="4" w:space="0"/>
              <w:left w:val="single" w:color="auto" w:sz="4" w:space="0"/>
              <w:bottom w:val="single" w:color="auto" w:sz="4" w:space="0"/>
              <w:right w:val="single" w:color="auto" w:sz="4" w:space="0"/>
            </w:tcBorders>
            <w:noWrap w:val="0"/>
            <w:vAlign w:val="center"/>
          </w:tcPr>
          <w:p w14:paraId="28C4E9CA">
            <w:pPr>
              <w:widowControl/>
              <w:jc w:val="left"/>
              <w:rPr>
                <w:rFonts w:hint="eastAsia" w:ascii="宋体" w:hAnsi="宋体" w:cs="宋体"/>
                <w:color w:val="auto"/>
                <w:kern w:val="0"/>
                <w:sz w:val="24"/>
                <w:highlight w:val="none"/>
              </w:rPr>
            </w:pPr>
          </w:p>
        </w:tc>
        <w:tc>
          <w:tcPr>
            <w:tcW w:w="780" w:type="dxa"/>
            <w:vMerge w:val="continue"/>
            <w:tcBorders>
              <w:top w:val="single" w:color="auto" w:sz="4" w:space="0"/>
              <w:left w:val="single" w:color="auto" w:sz="4" w:space="0"/>
              <w:bottom w:val="single" w:color="auto" w:sz="4" w:space="0"/>
              <w:right w:val="single" w:color="auto" w:sz="4" w:space="0"/>
            </w:tcBorders>
            <w:noWrap w:val="0"/>
            <w:vAlign w:val="center"/>
          </w:tcPr>
          <w:p w14:paraId="3DA7460F">
            <w:pPr>
              <w:widowControl/>
              <w:jc w:val="left"/>
              <w:rPr>
                <w:rFonts w:hint="eastAsia" w:ascii="宋体" w:hAnsi="宋体" w:cs="宋体"/>
                <w:color w:val="auto"/>
                <w:kern w:val="0"/>
                <w:sz w:val="24"/>
                <w:highlight w:val="none"/>
              </w:rPr>
            </w:pPr>
          </w:p>
        </w:tc>
        <w:tc>
          <w:tcPr>
            <w:tcW w:w="1337" w:type="dxa"/>
            <w:vMerge w:val="continue"/>
            <w:tcBorders>
              <w:top w:val="single" w:color="auto" w:sz="4" w:space="0"/>
              <w:left w:val="single" w:color="auto" w:sz="4" w:space="0"/>
              <w:bottom w:val="single" w:color="auto" w:sz="4" w:space="0"/>
              <w:right w:val="single" w:color="auto" w:sz="4" w:space="0"/>
            </w:tcBorders>
            <w:noWrap w:val="0"/>
            <w:vAlign w:val="center"/>
          </w:tcPr>
          <w:p w14:paraId="768A05AC">
            <w:pPr>
              <w:widowControl/>
              <w:jc w:val="left"/>
              <w:rPr>
                <w:rFonts w:hint="eastAsia" w:ascii="宋体" w:hAnsi="宋体" w:cs="宋体"/>
                <w:color w:val="auto"/>
                <w:kern w:val="0"/>
                <w:sz w:val="24"/>
                <w:highlight w:val="none"/>
              </w:rPr>
            </w:pPr>
          </w:p>
        </w:tc>
        <w:tc>
          <w:tcPr>
            <w:tcW w:w="1799" w:type="dxa"/>
            <w:vMerge w:val="continue"/>
            <w:tcBorders>
              <w:top w:val="single" w:color="auto" w:sz="4" w:space="0"/>
              <w:left w:val="single" w:color="auto" w:sz="4" w:space="0"/>
              <w:bottom w:val="single" w:color="auto" w:sz="4" w:space="0"/>
              <w:right w:val="single" w:color="auto" w:sz="4" w:space="0"/>
            </w:tcBorders>
            <w:noWrap w:val="0"/>
            <w:vAlign w:val="center"/>
          </w:tcPr>
          <w:p w14:paraId="2CFC48F1">
            <w:pPr>
              <w:widowControl/>
              <w:jc w:val="left"/>
              <w:rPr>
                <w:rFonts w:hint="eastAsia" w:ascii="宋体" w:hAnsi="宋体" w:cs="宋体"/>
                <w:color w:val="auto"/>
                <w:kern w:val="0"/>
                <w:sz w:val="24"/>
                <w:highlight w:val="none"/>
              </w:rPr>
            </w:pPr>
          </w:p>
        </w:tc>
        <w:tc>
          <w:tcPr>
            <w:tcW w:w="613" w:type="dxa"/>
            <w:vMerge w:val="continue"/>
            <w:tcBorders>
              <w:top w:val="single" w:color="auto" w:sz="4" w:space="0"/>
              <w:left w:val="single" w:color="auto" w:sz="4" w:space="0"/>
              <w:bottom w:val="single" w:color="auto" w:sz="4" w:space="0"/>
              <w:right w:val="single" w:color="auto" w:sz="4" w:space="0"/>
            </w:tcBorders>
            <w:noWrap w:val="0"/>
            <w:vAlign w:val="center"/>
          </w:tcPr>
          <w:p w14:paraId="2354587C">
            <w:pPr>
              <w:widowControl/>
              <w:jc w:val="left"/>
              <w:rPr>
                <w:rFonts w:hint="eastAsia" w:ascii="宋体" w:hAnsi="宋体" w:cs="宋体"/>
                <w:color w:val="auto"/>
                <w:kern w:val="0"/>
                <w:sz w:val="24"/>
                <w:highlight w:val="none"/>
              </w:rPr>
            </w:pPr>
          </w:p>
        </w:tc>
        <w:tc>
          <w:tcPr>
            <w:tcW w:w="618" w:type="dxa"/>
            <w:vMerge w:val="continue"/>
            <w:tcBorders>
              <w:top w:val="single" w:color="auto" w:sz="4" w:space="0"/>
              <w:left w:val="single" w:color="auto" w:sz="4" w:space="0"/>
              <w:bottom w:val="single" w:color="auto" w:sz="4" w:space="0"/>
              <w:right w:val="single" w:color="auto" w:sz="4" w:space="0"/>
            </w:tcBorders>
            <w:noWrap w:val="0"/>
            <w:vAlign w:val="center"/>
          </w:tcPr>
          <w:p w14:paraId="6398FB79">
            <w:pPr>
              <w:widowControl/>
              <w:jc w:val="left"/>
              <w:rPr>
                <w:rFonts w:hint="eastAsia" w:ascii="宋体" w:hAnsi="宋体" w:cs="宋体"/>
                <w:color w:val="auto"/>
                <w:kern w:val="0"/>
                <w:sz w:val="24"/>
                <w:highlight w:val="none"/>
              </w:rPr>
            </w:pPr>
          </w:p>
        </w:tc>
        <w:tc>
          <w:tcPr>
            <w:tcW w:w="919" w:type="dxa"/>
            <w:tcBorders>
              <w:top w:val="single" w:color="auto" w:sz="4" w:space="0"/>
              <w:left w:val="single" w:color="auto" w:sz="4" w:space="0"/>
              <w:bottom w:val="single" w:color="auto" w:sz="4" w:space="0"/>
              <w:right w:val="single" w:color="auto" w:sz="4" w:space="0"/>
            </w:tcBorders>
            <w:noWrap w:val="0"/>
            <w:vAlign w:val="center"/>
          </w:tcPr>
          <w:p w14:paraId="38887D21">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单价</w:t>
            </w:r>
          </w:p>
        </w:tc>
        <w:tc>
          <w:tcPr>
            <w:tcW w:w="1072" w:type="dxa"/>
            <w:tcBorders>
              <w:top w:val="single" w:color="auto" w:sz="4" w:space="0"/>
              <w:left w:val="single" w:color="auto" w:sz="4" w:space="0"/>
              <w:bottom w:val="single" w:color="auto" w:sz="4" w:space="0"/>
              <w:right w:val="single" w:color="auto" w:sz="4" w:space="0"/>
            </w:tcBorders>
            <w:noWrap w:val="0"/>
            <w:vAlign w:val="center"/>
          </w:tcPr>
          <w:p w14:paraId="12F93773">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合价</w:t>
            </w:r>
          </w:p>
        </w:tc>
      </w:tr>
      <w:tr w14:paraId="73AF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5BDB1CE1">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59FE2557">
            <w:pPr>
              <w:widowControl/>
              <w:snapToGrid w:val="0"/>
              <w:spacing w:line="360" w:lineRule="auto"/>
              <w:jc w:val="center"/>
              <w:rPr>
                <w:rFonts w:hint="eastAsia" w:ascii="宋体" w:hAnsi="宋体" w:cs="宋体"/>
                <w:b/>
                <w:bCs/>
                <w:color w:val="auto"/>
                <w:kern w:val="0"/>
                <w:sz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5AF5ABD3">
            <w:pPr>
              <w:widowControl/>
              <w:snapToGrid w:val="0"/>
              <w:spacing w:line="360" w:lineRule="auto"/>
              <w:jc w:val="center"/>
              <w:rPr>
                <w:rFonts w:hint="eastAsia" w:ascii="宋体" w:hAnsi="宋体" w:cs="宋体"/>
                <w:color w:val="auto"/>
                <w:kern w:val="0"/>
                <w:sz w:val="24"/>
                <w:highlight w:val="none"/>
              </w:rPr>
            </w:pPr>
          </w:p>
        </w:tc>
        <w:tc>
          <w:tcPr>
            <w:tcW w:w="1337" w:type="dxa"/>
            <w:tcBorders>
              <w:top w:val="single" w:color="auto" w:sz="4" w:space="0"/>
              <w:left w:val="single" w:color="auto" w:sz="4" w:space="0"/>
              <w:bottom w:val="single" w:color="auto" w:sz="4" w:space="0"/>
              <w:right w:val="single" w:color="auto" w:sz="4" w:space="0"/>
            </w:tcBorders>
            <w:noWrap w:val="0"/>
            <w:vAlign w:val="center"/>
          </w:tcPr>
          <w:p w14:paraId="701AAEE3">
            <w:pPr>
              <w:widowControl/>
              <w:snapToGrid w:val="0"/>
              <w:spacing w:line="360" w:lineRule="auto"/>
              <w:jc w:val="center"/>
              <w:rPr>
                <w:rFonts w:hint="eastAsia" w:ascii="宋体" w:hAnsi="宋体" w:cs="宋体"/>
                <w:color w:val="auto"/>
                <w:kern w:val="0"/>
                <w:sz w:val="24"/>
                <w:highlight w:val="none"/>
              </w:rPr>
            </w:pPr>
          </w:p>
        </w:tc>
        <w:tc>
          <w:tcPr>
            <w:tcW w:w="1799" w:type="dxa"/>
            <w:tcBorders>
              <w:top w:val="single" w:color="auto" w:sz="4" w:space="0"/>
              <w:left w:val="single" w:color="auto" w:sz="4" w:space="0"/>
              <w:bottom w:val="single" w:color="auto" w:sz="4" w:space="0"/>
              <w:right w:val="single" w:color="auto" w:sz="4" w:space="0"/>
            </w:tcBorders>
            <w:noWrap w:val="0"/>
            <w:vAlign w:val="center"/>
          </w:tcPr>
          <w:p w14:paraId="09A88A15">
            <w:pPr>
              <w:widowControl/>
              <w:snapToGrid w:val="0"/>
              <w:spacing w:line="360" w:lineRule="auto"/>
              <w:jc w:val="center"/>
              <w:rPr>
                <w:rFonts w:hint="eastAsia" w:ascii="宋体" w:hAnsi="宋体" w:cs="宋体"/>
                <w:color w:val="auto"/>
                <w:kern w:val="0"/>
                <w:sz w:val="24"/>
                <w:highlight w:val="none"/>
              </w:rPr>
            </w:pPr>
          </w:p>
        </w:tc>
        <w:tc>
          <w:tcPr>
            <w:tcW w:w="613" w:type="dxa"/>
            <w:tcBorders>
              <w:top w:val="single" w:color="auto" w:sz="4" w:space="0"/>
              <w:left w:val="single" w:color="auto" w:sz="4" w:space="0"/>
              <w:bottom w:val="single" w:color="auto" w:sz="4" w:space="0"/>
              <w:right w:val="single" w:color="auto" w:sz="4" w:space="0"/>
            </w:tcBorders>
            <w:noWrap w:val="0"/>
            <w:vAlign w:val="center"/>
          </w:tcPr>
          <w:p w14:paraId="0F84F8B0">
            <w:pPr>
              <w:widowControl/>
              <w:snapToGrid w:val="0"/>
              <w:spacing w:line="360" w:lineRule="auto"/>
              <w:jc w:val="center"/>
              <w:rPr>
                <w:rFonts w:hint="eastAsia" w:ascii="宋体" w:hAnsi="宋体" w:cs="宋体"/>
                <w:color w:val="auto"/>
                <w:kern w:val="0"/>
                <w:sz w:val="24"/>
                <w:highlight w:val="none"/>
              </w:rPr>
            </w:pPr>
          </w:p>
        </w:tc>
        <w:tc>
          <w:tcPr>
            <w:tcW w:w="618" w:type="dxa"/>
            <w:tcBorders>
              <w:top w:val="single" w:color="auto" w:sz="4" w:space="0"/>
              <w:left w:val="single" w:color="auto" w:sz="4" w:space="0"/>
              <w:bottom w:val="single" w:color="auto" w:sz="4" w:space="0"/>
              <w:right w:val="single" w:color="auto" w:sz="4" w:space="0"/>
            </w:tcBorders>
            <w:noWrap w:val="0"/>
            <w:vAlign w:val="center"/>
          </w:tcPr>
          <w:p w14:paraId="28368A16">
            <w:pPr>
              <w:widowControl/>
              <w:snapToGrid w:val="0"/>
              <w:spacing w:line="360" w:lineRule="auto"/>
              <w:jc w:val="center"/>
              <w:rPr>
                <w:rFonts w:hint="eastAsia" w:ascii="宋体" w:hAnsi="宋体" w:cs="宋体"/>
                <w:color w:val="auto"/>
                <w:kern w:val="0"/>
                <w:sz w:val="24"/>
                <w:highlight w:val="none"/>
              </w:rPr>
            </w:pPr>
          </w:p>
        </w:tc>
        <w:tc>
          <w:tcPr>
            <w:tcW w:w="919" w:type="dxa"/>
            <w:tcBorders>
              <w:top w:val="single" w:color="auto" w:sz="4" w:space="0"/>
              <w:left w:val="single" w:color="auto" w:sz="4" w:space="0"/>
              <w:bottom w:val="single" w:color="auto" w:sz="4" w:space="0"/>
              <w:right w:val="single" w:color="auto" w:sz="4" w:space="0"/>
            </w:tcBorders>
            <w:noWrap w:val="0"/>
            <w:vAlign w:val="center"/>
          </w:tcPr>
          <w:p w14:paraId="62A850AF">
            <w:pPr>
              <w:widowControl/>
              <w:snapToGrid w:val="0"/>
              <w:spacing w:line="360" w:lineRule="auto"/>
              <w:jc w:val="center"/>
              <w:rPr>
                <w:rFonts w:hint="eastAsia" w:ascii="宋体" w:hAnsi="宋体" w:cs="宋体"/>
                <w:color w:val="auto"/>
                <w:kern w:val="0"/>
                <w:sz w:val="24"/>
                <w:highlight w:val="none"/>
              </w:rPr>
            </w:pPr>
          </w:p>
        </w:tc>
        <w:tc>
          <w:tcPr>
            <w:tcW w:w="1072" w:type="dxa"/>
            <w:tcBorders>
              <w:top w:val="single" w:color="auto" w:sz="4" w:space="0"/>
              <w:left w:val="single" w:color="auto" w:sz="4" w:space="0"/>
              <w:bottom w:val="single" w:color="auto" w:sz="4" w:space="0"/>
              <w:right w:val="single" w:color="auto" w:sz="4" w:space="0"/>
            </w:tcBorders>
            <w:noWrap w:val="0"/>
            <w:vAlign w:val="center"/>
          </w:tcPr>
          <w:p w14:paraId="1BE6BF94">
            <w:pPr>
              <w:widowControl/>
              <w:snapToGrid w:val="0"/>
              <w:spacing w:line="360" w:lineRule="auto"/>
              <w:jc w:val="center"/>
              <w:rPr>
                <w:rFonts w:hint="eastAsia" w:ascii="宋体" w:hAnsi="宋体" w:cs="宋体"/>
                <w:color w:val="auto"/>
                <w:kern w:val="0"/>
                <w:sz w:val="24"/>
                <w:highlight w:val="none"/>
              </w:rPr>
            </w:pPr>
          </w:p>
        </w:tc>
      </w:tr>
      <w:tr w14:paraId="6381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39C1BD7A">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16EE3E4D">
            <w:pPr>
              <w:widowControl/>
              <w:snapToGrid w:val="0"/>
              <w:spacing w:line="360" w:lineRule="auto"/>
              <w:jc w:val="center"/>
              <w:rPr>
                <w:rFonts w:hint="eastAsia" w:ascii="宋体" w:hAnsi="宋体" w:cs="宋体"/>
                <w:b/>
                <w:bCs/>
                <w:color w:val="auto"/>
                <w:kern w:val="0"/>
                <w:sz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72B6612F">
            <w:pPr>
              <w:widowControl/>
              <w:snapToGrid w:val="0"/>
              <w:spacing w:line="360" w:lineRule="auto"/>
              <w:jc w:val="center"/>
              <w:rPr>
                <w:rFonts w:hint="eastAsia" w:ascii="宋体" w:hAnsi="宋体" w:cs="宋体"/>
                <w:color w:val="auto"/>
                <w:kern w:val="0"/>
                <w:sz w:val="24"/>
                <w:highlight w:val="none"/>
              </w:rPr>
            </w:pPr>
          </w:p>
        </w:tc>
        <w:tc>
          <w:tcPr>
            <w:tcW w:w="1337" w:type="dxa"/>
            <w:tcBorders>
              <w:top w:val="single" w:color="auto" w:sz="4" w:space="0"/>
              <w:left w:val="single" w:color="auto" w:sz="4" w:space="0"/>
              <w:bottom w:val="single" w:color="auto" w:sz="4" w:space="0"/>
              <w:right w:val="single" w:color="auto" w:sz="4" w:space="0"/>
            </w:tcBorders>
            <w:noWrap w:val="0"/>
            <w:vAlign w:val="center"/>
          </w:tcPr>
          <w:p w14:paraId="09CDC499">
            <w:pPr>
              <w:widowControl/>
              <w:snapToGrid w:val="0"/>
              <w:spacing w:line="360" w:lineRule="auto"/>
              <w:jc w:val="center"/>
              <w:rPr>
                <w:rFonts w:hint="eastAsia" w:ascii="宋体" w:hAnsi="宋体" w:cs="宋体"/>
                <w:color w:val="auto"/>
                <w:kern w:val="0"/>
                <w:sz w:val="24"/>
                <w:highlight w:val="none"/>
              </w:rPr>
            </w:pPr>
          </w:p>
        </w:tc>
        <w:tc>
          <w:tcPr>
            <w:tcW w:w="1799" w:type="dxa"/>
            <w:tcBorders>
              <w:top w:val="single" w:color="auto" w:sz="4" w:space="0"/>
              <w:left w:val="single" w:color="auto" w:sz="4" w:space="0"/>
              <w:bottom w:val="single" w:color="auto" w:sz="4" w:space="0"/>
              <w:right w:val="single" w:color="auto" w:sz="4" w:space="0"/>
            </w:tcBorders>
            <w:noWrap w:val="0"/>
            <w:vAlign w:val="center"/>
          </w:tcPr>
          <w:p w14:paraId="6CD8D6B0">
            <w:pPr>
              <w:widowControl/>
              <w:snapToGrid w:val="0"/>
              <w:spacing w:line="360" w:lineRule="auto"/>
              <w:jc w:val="center"/>
              <w:rPr>
                <w:rFonts w:hint="eastAsia" w:ascii="宋体" w:hAnsi="宋体" w:cs="宋体"/>
                <w:color w:val="auto"/>
                <w:kern w:val="0"/>
                <w:sz w:val="24"/>
                <w:highlight w:val="none"/>
              </w:rPr>
            </w:pPr>
          </w:p>
        </w:tc>
        <w:tc>
          <w:tcPr>
            <w:tcW w:w="613" w:type="dxa"/>
            <w:tcBorders>
              <w:top w:val="single" w:color="auto" w:sz="4" w:space="0"/>
              <w:left w:val="single" w:color="auto" w:sz="4" w:space="0"/>
              <w:bottom w:val="single" w:color="auto" w:sz="4" w:space="0"/>
              <w:right w:val="single" w:color="auto" w:sz="4" w:space="0"/>
            </w:tcBorders>
            <w:noWrap w:val="0"/>
            <w:vAlign w:val="center"/>
          </w:tcPr>
          <w:p w14:paraId="7B3F2B2E">
            <w:pPr>
              <w:widowControl/>
              <w:snapToGrid w:val="0"/>
              <w:spacing w:line="360" w:lineRule="auto"/>
              <w:jc w:val="center"/>
              <w:rPr>
                <w:rFonts w:hint="eastAsia" w:ascii="宋体" w:hAnsi="宋体" w:cs="宋体"/>
                <w:color w:val="auto"/>
                <w:kern w:val="0"/>
                <w:sz w:val="24"/>
                <w:highlight w:val="none"/>
              </w:rPr>
            </w:pPr>
          </w:p>
        </w:tc>
        <w:tc>
          <w:tcPr>
            <w:tcW w:w="618" w:type="dxa"/>
            <w:tcBorders>
              <w:top w:val="single" w:color="auto" w:sz="4" w:space="0"/>
              <w:left w:val="single" w:color="auto" w:sz="4" w:space="0"/>
              <w:bottom w:val="single" w:color="auto" w:sz="4" w:space="0"/>
              <w:right w:val="single" w:color="auto" w:sz="4" w:space="0"/>
            </w:tcBorders>
            <w:noWrap w:val="0"/>
            <w:vAlign w:val="center"/>
          </w:tcPr>
          <w:p w14:paraId="7C003611">
            <w:pPr>
              <w:widowControl/>
              <w:snapToGrid w:val="0"/>
              <w:spacing w:line="360" w:lineRule="auto"/>
              <w:jc w:val="center"/>
              <w:rPr>
                <w:rFonts w:hint="eastAsia" w:ascii="宋体" w:hAnsi="宋体" w:cs="宋体"/>
                <w:color w:val="auto"/>
                <w:kern w:val="0"/>
                <w:sz w:val="24"/>
                <w:highlight w:val="none"/>
              </w:rPr>
            </w:pPr>
          </w:p>
        </w:tc>
        <w:tc>
          <w:tcPr>
            <w:tcW w:w="919" w:type="dxa"/>
            <w:tcBorders>
              <w:top w:val="single" w:color="auto" w:sz="4" w:space="0"/>
              <w:left w:val="single" w:color="auto" w:sz="4" w:space="0"/>
              <w:bottom w:val="single" w:color="auto" w:sz="4" w:space="0"/>
              <w:right w:val="single" w:color="auto" w:sz="4" w:space="0"/>
            </w:tcBorders>
            <w:noWrap w:val="0"/>
            <w:vAlign w:val="center"/>
          </w:tcPr>
          <w:p w14:paraId="0901C926">
            <w:pPr>
              <w:widowControl/>
              <w:snapToGrid w:val="0"/>
              <w:spacing w:line="360" w:lineRule="auto"/>
              <w:jc w:val="center"/>
              <w:rPr>
                <w:rFonts w:hint="eastAsia" w:ascii="宋体" w:hAnsi="宋体" w:cs="宋体"/>
                <w:color w:val="auto"/>
                <w:kern w:val="0"/>
                <w:sz w:val="24"/>
                <w:highlight w:val="none"/>
              </w:rPr>
            </w:pPr>
          </w:p>
        </w:tc>
        <w:tc>
          <w:tcPr>
            <w:tcW w:w="1072" w:type="dxa"/>
            <w:tcBorders>
              <w:top w:val="single" w:color="auto" w:sz="4" w:space="0"/>
              <w:left w:val="single" w:color="auto" w:sz="4" w:space="0"/>
              <w:bottom w:val="single" w:color="auto" w:sz="4" w:space="0"/>
              <w:right w:val="single" w:color="auto" w:sz="4" w:space="0"/>
            </w:tcBorders>
            <w:noWrap w:val="0"/>
            <w:vAlign w:val="center"/>
          </w:tcPr>
          <w:p w14:paraId="6D15AD8B">
            <w:pPr>
              <w:widowControl/>
              <w:snapToGrid w:val="0"/>
              <w:spacing w:line="360" w:lineRule="auto"/>
              <w:jc w:val="center"/>
              <w:rPr>
                <w:rFonts w:hint="eastAsia" w:ascii="宋体" w:hAnsi="宋体" w:cs="宋体"/>
                <w:color w:val="auto"/>
                <w:kern w:val="0"/>
                <w:sz w:val="24"/>
                <w:highlight w:val="none"/>
              </w:rPr>
            </w:pPr>
          </w:p>
        </w:tc>
      </w:tr>
      <w:tr w14:paraId="350DF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747B078D">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78DD3D8C">
            <w:pPr>
              <w:widowControl/>
              <w:snapToGrid w:val="0"/>
              <w:spacing w:line="360" w:lineRule="auto"/>
              <w:jc w:val="center"/>
              <w:rPr>
                <w:rFonts w:hint="eastAsia" w:ascii="宋体" w:hAnsi="宋体" w:cs="宋体"/>
                <w:b/>
                <w:bCs/>
                <w:color w:val="auto"/>
                <w:kern w:val="0"/>
                <w:sz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67F8D1C8">
            <w:pPr>
              <w:widowControl/>
              <w:snapToGrid w:val="0"/>
              <w:spacing w:line="360" w:lineRule="auto"/>
              <w:jc w:val="center"/>
              <w:rPr>
                <w:rFonts w:hint="eastAsia" w:ascii="宋体" w:hAnsi="宋体" w:cs="宋体"/>
                <w:color w:val="auto"/>
                <w:kern w:val="0"/>
                <w:sz w:val="24"/>
                <w:highlight w:val="none"/>
              </w:rPr>
            </w:pPr>
          </w:p>
        </w:tc>
        <w:tc>
          <w:tcPr>
            <w:tcW w:w="1337" w:type="dxa"/>
            <w:tcBorders>
              <w:top w:val="single" w:color="auto" w:sz="4" w:space="0"/>
              <w:left w:val="single" w:color="auto" w:sz="4" w:space="0"/>
              <w:bottom w:val="single" w:color="auto" w:sz="4" w:space="0"/>
              <w:right w:val="single" w:color="auto" w:sz="4" w:space="0"/>
            </w:tcBorders>
            <w:noWrap w:val="0"/>
            <w:vAlign w:val="center"/>
          </w:tcPr>
          <w:p w14:paraId="146B3DAA">
            <w:pPr>
              <w:widowControl/>
              <w:snapToGrid w:val="0"/>
              <w:spacing w:line="360" w:lineRule="auto"/>
              <w:jc w:val="center"/>
              <w:rPr>
                <w:rFonts w:hint="eastAsia" w:ascii="宋体" w:hAnsi="宋体" w:cs="宋体"/>
                <w:color w:val="auto"/>
                <w:kern w:val="0"/>
                <w:sz w:val="24"/>
                <w:highlight w:val="none"/>
              </w:rPr>
            </w:pPr>
          </w:p>
        </w:tc>
        <w:tc>
          <w:tcPr>
            <w:tcW w:w="1799" w:type="dxa"/>
            <w:tcBorders>
              <w:top w:val="single" w:color="auto" w:sz="4" w:space="0"/>
              <w:left w:val="single" w:color="auto" w:sz="4" w:space="0"/>
              <w:bottom w:val="single" w:color="auto" w:sz="4" w:space="0"/>
              <w:right w:val="single" w:color="auto" w:sz="4" w:space="0"/>
            </w:tcBorders>
            <w:noWrap w:val="0"/>
            <w:vAlign w:val="center"/>
          </w:tcPr>
          <w:p w14:paraId="478779DF">
            <w:pPr>
              <w:widowControl/>
              <w:snapToGrid w:val="0"/>
              <w:spacing w:line="360" w:lineRule="auto"/>
              <w:jc w:val="center"/>
              <w:rPr>
                <w:rFonts w:hint="eastAsia" w:ascii="宋体" w:hAnsi="宋体" w:cs="宋体"/>
                <w:color w:val="auto"/>
                <w:kern w:val="0"/>
                <w:sz w:val="24"/>
                <w:highlight w:val="none"/>
              </w:rPr>
            </w:pPr>
          </w:p>
        </w:tc>
        <w:tc>
          <w:tcPr>
            <w:tcW w:w="613" w:type="dxa"/>
            <w:tcBorders>
              <w:top w:val="single" w:color="auto" w:sz="4" w:space="0"/>
              <w:left w:val="single" w:color="auto" w:sz="4" w:space="0"/>
              <w:bottom w:val="single" w:color="auto" w:sz="4" w:space="0"/>
              <w:right w:val="single" w:color="auto" w:sz="4" w:space="0"/>
            </w:tcBorders>
            <w:noWrap w:val="0"/>
            <w:vAlign w:val="center"/>
          </w:tcPr>
          <w:p w14:paraId="573575C1">
            <w:pPr>
              <w:widowControl/>
              <w:snapToGrid w:val="0"/>
              <w:spacing w:line="360" w:lineRule="auto"/>
              <w:jc w:val="center"/>
              <w:rPr>
                <w:rFonts w:hint="eastAsia" w:ascii="宋体" w:hAnsi="宋体" w:cs="宋体"/>
                <w:color w:val="auto"/>
                <w:kern w:val="0"/>
                <w:sz w:val="24"/>
                <w:highlight w:val="none"/>
              </w:rPr>
            </w:pPr>
          </w:p>
        </w:tc>
        <w:tc>
          <w:tcPr>
            <w:tcW w:w="618" w:type="dxa"/>
            <w:tcBorders>
              <w:top w:val="single" w:color="auto" w:sz="4" w:space="0"/>
              <w:left w:val="single" w:color="auto" w:sz="4" w:space="0"/>
              <w:bottom w:val="single" w:color="auto" w:sz="4" w:space="0"/>
              <w:right w:val="single" w:color="auto" w:sz="4" w:space="0"/>
            </w:tcBorders>
            <w:noWrap w:val="0"/>
            <w:vAlign w:val="center"/>
          </w:tcPr>
          <w:p w14:paraId="3F03A324">
            <w:pPr>
              <w:widowControl/>
              <w:snapToGrid w:val="0"/>
              <w:spacing w:line="360" w:lineRule="auto"/>
              <w:jc w:val="center"/>
              <w:rPr>
                <w:rFonts w:hint="eastAsia" w:ascii="宋体" w:hAnsi="宋体" w:cs="宋体"/>
                <w:color w:val="auto"/>
                <w:kern w:val="0"/>
                <w:sz w:val="24"/>
                <w:highlight w:val="none"/>
              </w:rPr>
            </w:pPr>
          </w:p>
        </w:tc>
        <w:tc>
          <w:tcPr>
            <w:tcW w:w="919" w:type="dxa"/>
            <w:tcBorders>
              <w:top w:val="single" w:color="auto" w:sz="4" w:space="0"/>
              <w:left w:val="single" w:color="auto" w:sz="4" w:space="0"/>
              <w:bottom w:val="single" w:color="auto" w:sz="4" w:space="0"/>
              <w:right w:val="single" w:color="auto" w:sz="4" w:space="0"/>
            </w:tcBorders>
            <w:noWrap w:val="0"/>
            <w:vAlign w:val="center"/>
          </w:tcPr>
          <w:p w14:paraId="5001C9D8">
            <w:pPr>
              <w:widowControl/>
              <w:snapToGrid w:val="0"/>
              <w:spacing w:line="360" w:lineRule="auto"/>
              <w:jc w:val="center"/>
              <w:rPr>
                <w:rFonts w:hint="eastAsia" w:ascii="宋体" w:hAnsi="宋体" w:cs="宋体"/>
                <w:color w:val="auto"/>
                <w:kern w:val="0"/>
                <w:sz w:val="24"/>
                <w:highlight w:val="none"/>
              </w:rPr>
            </w:pPr>
          </w:p>
        </w:tc>
        <w:tc>
          <w:tcPr>
            <w:tcW w:w="1072" w:type="dxa"/>
            <w:tcBorders>
              <w:top w:val="single" w:color="auto" w:sz="4" w:space="0"/>
              <w:left w:val="single" w:color="auto" w:sz="4" w:space="0"/>
              <w:bottom w:val="single" w:color="auto" w:sz="4" w:space="0"/>
              <w:right w:val="single" w:color="auto" w:sz="4" w:space="0"/>
            </w:tcBorders>
            <w:noWrap w:val="0"/>
            <w:vAlign w:val="center"/>
          </w:tcPr>
          <w:p w14:paraId="0E8DD4FF">
            <w:pPr>
              <w:widowControl/>
              <w:snapToGrid w:val="0"/>
              <w:spacing w:line="360" w:lineRule="auto"/>
              <w:jc w:val="center"/>
              <w:rPr>
                <w:rFonts w:hint="eastAsia" w:ascii="宋体" w:hAnsi="宋体" w:cs="宋体"/>
                <w:color w:val="auto"/>
                <w:kern w:val="0"/>
                <w:sz w:val="24"/>
                <w:highlight w:val="none"/>
              </w:rPr>
            </w:pPr>
          </w:p>
        </w:tc>
      </w:tr>
      <w:tr w14:paraId="7B72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22584113">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4</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0502A31C">
            <w:pPr>
              <w:widowControl/>
              <w:snapToGrid w:val="0"/>
              <w:spacing w:line="360" w:lineRule="auto"/>
              <w:jc w:val="center"/>
              <w:rPr>
                <w:rFonts w:hint="eastAsia" w:ascii="宋体" w:hAnsi="宋体" w:cs="宋体"/>
                <w:b/>
                <w:bCs/>
                <w:color w:val="auto"/>
                <w:kern w:val="0"/>
                <w:sz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6664368F">
            <w:pPr>
              <w:widowControl/>
              <w:snapToGrid w:val="0"/>
              <w:spacing w:line="360" w:lineRule="auto"/>
              <w:jc w:val="center"/>
              <w:rPr>
                <w:rFonts w:hint="eastAsia" w:ascii="宋体" w:hAnsi="宋体" w:cs="宋体"/>
                <w:color w:val="auto"/>
                <w:kern w:val="0"/>
                <w:sz w:val="24"/>
                <w:highlight w:val="none"/>
              </w:rPr>
            </w:pPr>
          </w:p>
        </w:tc>
        <w:tc>
          <w:tcPr>
            <w:tcW w:w="1337" w:type="dxa"/>
            <w:tcBorders>
              <w:top w:val="single" w:color="auto" w:sz="4" w:space="0"/>
              <w:left w:val="single" w:color="auto" w:sz="4" w:space="0"/>
              <w:bottom w:val="single" w:color="auto" w:sz="4" w:space="0"/>
              <w:right w:val="single" w:color="auto" w:sz="4" w:space="0"/>
            </w:tcBorders>
            <w:noWrap w:val="0"/>
            <w:vAlign w:val="center"/>
          </w:tcPr>
          <w:p w14:paraId="564CD4E9">
            <w:pPr>
              <w:widowControl/>
              <w:snapToGrid w:val="0"/>
              <w:spacing w:line="360" w:lineRule="auto"/>
              <w:jc w:val="center"/>
              <w:rPr>
                <w:rFonts w:hint="eastAsia" w:ascii="宋体" w:hAnsi="宋体" w:cs="宋体"/>
                <w:color w:val="auto"/>
                <w:kern w:val="0"/>
                <w:sz w:val="24"/>
                <w:highlight w:val="none"/>
              </w:rPr>
            </w:pPr>
          </w:p>
        </w:tc>
        <w:tc>
          <w:tcPr>
            <w:tcW w:w="1799" w:type="dxa"/>
            <w:tcBorders>
              <w:top w:val="single" w:color="auto" w:sz="4" w:space="0"/>
              <w:left w:val="single" w:color="auto" w:sz="4" w:space="0"/>
              <w:bottom w:val="single" w:color="auto" w:sz="4" w:space="0"/>
              <w:right w:val="single" w:color="auto" w:sz="4" w:space="0"/>
            </w:tcBorders>
            <w:noWrap w:val="0"/>
            <w:vAlign w:val="center"/>
          </w:tcPr>
          <w:p w14:paraId="7B6C3890">
            <w:pPr>
              <w:widowControl/>
              <w:snapToGrid w:val="0"/>
              <w:spacing w:line="360" w:lineRule="auto"/>
              <w:jc w:val="center"/>
              <w:rPr>
                <w:rFonts w:hint="eastAsia" w:ascii="宋体" w:hAnsi="宋体" w:cs="宋体"/>
                <w:color w:val="auto"/>
                <w:kern w:val="0"/>
                <w:sz w:val="24"/>
                <w:highlight w:val="none"/>
              </w:rPr>
            </w:pPr>
          </w:p>
        </w:tc>
        <w:tc>
          <w:tcPr>
            <w:tcW w:w="613" w:type="dxa"/>
            <w:tcBorders>
              <w:top w:val="single" w:color="auto" w:sz="4" w:space="0"/>
              <w:left w:val="single" w:color="auto" w:sz="4" w:space="0"/>
              <w:bottom w:val="single" w:color="auto" w:sz="4" w:space="0"/>
              <w:right w:val="single" w:color="auto" w:sz="4" w:space="0"/>
            </w:tcBorders>
            <w:noWrap w:val="0"/>
            <w:vAlign w:val="center"/>
          </w:tcPr>
          <w:p w14:paraId="23B0F8AE">
            <w:pPr>
              <w:widowControl/>
              <w:snapToGrid w:val="0"/>
              <w:spacing w:line="360" w:lineRule="auto"/>
              <w:jc w:val="center"/>
              <w:rPr>
                <w:rFonts w:hint="eastAsia" w:ascii="宋体" w:hAnsi="宋体" w:cs="宋体"/>
                <w:color w:val="auto"/>
                <w:kern w:val="0"/>
                <w:sz w:val="24"/>
                <w:highlight w:val="none"/>
              </w:rPr>
            </w:pPr>
          </w:p>
        </w:tc>
        <w:tc>
          <w:tcPr>
            <w:tcW w:w="618" w:type="dxa"/>
            <w:tcBorders>
              <w:top w:val="single" w:color="auto" w:sz="4" w:space="0"/>
              <w:left w:val="single" w:color="auto" w:sz="4" w:space="0"/>
              <w:bottom w:val="single" w:color="auto" w:sz="4" w:space="0"/>
              <w:right w:val="single" w:color="auto" w:sz="4" w:space="0"/>
            </w:tcBorders>
            <w:noWrap w:val="0"/>
            <w:vAlign w:val="center"/>
          </w:tcPr>
          <w:p w14:paraId="436C9D4C">
            <w:pPr>
              <w:widowControl/>
              <w:snapToGrid w:val="0"/>
              <w:spacing w:line="360" w:lineRule="auto"/>
              <w:jc w:val="center"/>
              <w:rPr>
                <w:rFonts w:hint="eastAsia" w:ascii="宋体" w:hAnsi="宋体" w:cs="宋体"/>
                <w:color w:val="auto"/>
                <w:kern w:val="0"/>
                <w:sz w:val="24"/>
                <w:highlight w:val="none"/>
              </w:rPr>
            </w:pPr>
          </w:p>
        </w:tc>
        <w:tc>
          <w:tcPr>
            <w:tcW w:w="919" w:type="dxa"/>
            <w:tcBorders>
              <w:top w:val="single" w:color="auto" w:sz="4" w:space="0"/>
              <w:left w:val="single" w:color="auto" w:sz="4" w:space="0"/>
              <w:bottom w:val="single" w:color="auto" w:sz="4" w:space="0"/>
              <w:right w:val="single" w:color="auto" w:sz="4" w:space="0"/>
            </w:tcBorders>
            <w:noWrap w:val="0"/>
            <w:vAlign w:val="center"/>
          </w:tcPr>
          <w:p w14:paraId="2DEE3AAD">
            <w:pPr>
              <w:widowControl/>
              <w:snapToGrid w:val="0"/>
              <w:spacing w:line="360" w:lineRule="auto"/>
              <w:jc w:val="center"/>
              <w:rPr>
                <w:rFonts w:hint="eastAsia" w:ascii="宋体" w:hAnsi="宋体" w:cs="宋体"/>
                <w:color w:val="auto"/>
                <w:kern w:val="0"/>
                <w:sz w:val="24"/>
                <w:highlight w:val="none"/>
              </w:rPr>
            </w:pPr>
          </w:p>
        </w:tc>
        <w:tc>
          <w:tcPr>
            <w:tcW w:w="1072" w:type="dxa"/>
            <w:tcBorders>
              <w:top w:val="single" w:color="auto" w:sz="4" w:space="0"/>
              <w:left w:val="single" w:color="auto" w:sz="4" w:space="0"/>
              <w:bottom w:val="single" w:color="auto" w:sz="4" w:space="0"/>
              <w:right w:val="single" w:color="auto" w:sz="4" w:space="0"/>
            </w:tcBorders>
            <w:noWrap w:val="0"/>
            <w:vAlign w:val="center"/>
          </w:tcPr>
          <w:p w14:paraId="5EC3AF0C">
            <w:pPr>
              <w:widowControl/>
              <w:snapToGrid w:val="0"/>
              <w:spacing w:line="360" w:lineRule="auto"/>
              <w:jc w:val="center"/>
              <w:rPr>
                <w:rFonts w:hint="eastAsia" w:ascii="宋体" w:hAnsi="宋体" w:cs="宋体"/>
                <w:color w:val="auto"/>
                <w:kern w:val="0"/>
                <w:sz w:val="24"/>
                <w:highlight w:val="none"/>
              </w:rPr>
            </w:pPr>
          </w:p>
        </w:tc>
      </w:tr>
      <w:tr w14:paraId="01412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484B3DAE">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5</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4142D4D2">
            <w:pPr>
              <w:widowControl/>
              <w:snapToGrid w:val="0"/>
              <w:spacing w:line="360" w:lineRule="auto"/>
              <w:jc w:val="center"/>
              <w:rPr>
                <w:rFonts w:hint="eastAsia" w:ascii="宋体" w:hAnsi="宋体" w:cs="宋体"/>
                <w:b/>
                <w:bCs/>
                <w:color w:val="auto"/>
                <w:kern w:val="0"/>
                <w:sz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5B512522">
            <w:pPr>
              <w:widowControl/>
              <w:snapToGrid w:val="0"/>
              <w:spacing w:line="360" w:lineRule="auto"/>
              <w:jc w:val="center"/>
              <w:rPr>
                <w:rFonts w:hint="eastAsia" w:ascii="宋体" w:hAnsi="宋体" w:cs="宋体"/>
                <w:color w:val="auto"/>
                <w:kern w:val="0"/>
                <w:sz w:val="24"/>
                <w:highlight w:val="none"/>
              </w:rPr>
            </w:pPr>
          </w:p>
        </w:tc>
        <w:tc>
          <w:tcPr>
            <w:tcW w:w="1337" w:type="dxa"/>
            <w:tcBorders>
              <w:top w:val="single" w:color="auto" w:sz="4" w:space="0"/>
              <w:left w:val="single" w:color="auto" w:sz="4" w:space="0"/>
              <w:bottom w:val="single" w:color="auto" w:sz="4" w:space="0"/>
              <w:right w:val="single" w:color="auto" w:sz="4" w:space="0"/>
            </w:tcBorders>
            <w:noWrap w:val="0"/>
            <w:vAlign w:val="center"/>
          </w:tcPr>
          <w:p w14:paraId="55A6FD6A">
            <w:pPr>
              <w:widowControl/>
              <w:snapToGrid w:val="0"/>
              <w:spacing w:line="360" w:lineRule="auto"/>
              <w:jc w:val="center"/>
              <w:rPr>
                <w:rFonts w:hint="eastAsia" w:ascii="宋体" w:hAnsi="宋体" w:cs="宋体"/>
                <w:color w:val="auto"/>
                <w:kern w:val="0"/>
                <w:sz w:val="24"/>
                <w:highlight w:val="none"/>
              </w:rPr>
            </w:pPr>
          </w:p>
        </w:tc>
        <w:tc>
          <w:tcPr>
            <w:tcW w:w="1799" w:type="dxa"/>
            <w:tcBorders>
              <w:top w:val="single" w:color="auto" w:sz="4" w:space="0"/>
              <w:left w:val="single" w:color="auto" w:sz="4" w:space="0"/>
              <w:bottom w:val="single" w:color="auto" w:sz="4" w:space="0"/>
              <w:right w:val="single" w:color="auto" w:sz="4" w:space="0"/>
            </w:tcBorders>
            <w:noWrap w:val="0"/>
            <w:vAlign w:val="center"/>
          </w:tcPr>
          <w:p w14:paraId="5763024E">
            <w:pPr>
              <w:widowControl/>
              <w:snapToGrid w:val="0"/>
              <w:spacing w:line="360" w:lineRule="auto"/>
              <w:jc w:val="center"/>
              <w:rPr>
                <w:rFonts w:hint="eastAsia" w:ascii="宋体" w:hAnsi="宋体" w:cs="宋体"/>
                <w:color w:val="auto"/>
                <w:kern w:val="0"/>
                <w:sz w:val="24"/>
                <w:highlight w:val="none"/>
              </w:rPr>
            </w:pPr>
          </w:p>
        </w:tc>
        <w:tc>
          <w:tcPr>
            <w:tcW w:w="613" w:type="dxa"/>
            <w:tcBorders>
              <w:top w:val="single" w:color="auto" w:sz="4" w:space="0"/>
              <w:left w:val="single" w:color="auto" w:sz="4" w:space="0"/>
              <w:bottom w:val="single" w:color="auto" w:sz="4" w:space="0"/>
              <w:right w:val="single" w:color="auto" w:sz="4" w:space="0"/>
            </w:tcBorders>
            <w:noWrap w:val="0"/>
            <w:vAlign w:val="center"/>
          </w:tcPr>
          <w:p w14:paraId="6AA8CF99">
            <w:pPr>
              <w:widowControl/>
              <w:snapToGrid w:val="0"/>
              <w:spacing w:line="360" w:lineRule="auto"/>
              <w:jc w:val="center"/>
              <w:rPr>
                <w:rFonts w:hint="eastAsia" w:ascii="宋体" w:hAnsi="宋体" w:cs="宋体"/>
                <w:color w:val="auto"/>
                <w:kern w:val="0"/>
                <w:sz w:val="24"/>
                <w:highlight w:val="none"/>
              </w:rPr>
            </w:pPr>
          </w:p>
        </w:tc>
        <w:tc>
          <w:tcPr>
            <w:tcW w:w="618" w:type="dxa"/>
            <w:tcBorders>
              <w:top w:val="single" w:color="auto" w:sz="4" w:space="0"/>
              <w:left w:val="single" w:color="auto" w:sz="4" w:space="0"/>
              <w:bottom w:val="single" w:color="auto" w:sz="4" w:space="0"/>
              <w:right w:val="single" w:color="auto" w:sz="4" w:space="0"/>
            </w:tcBorders>
            <w:noWrap w:val="0"/>
            <w:vAlign w:val="center"/>
          </w:tcPr>
          <w:p w14:paraId="56498A90">
            <w:pPr>
              <w:widowControl/>
              <w:snapToGrid w:val="0"/>
              <w:spacing w:line="360" w:lineRule="auto"/>
              <w:jc w:val="center"/>
              <w:rPr>
                <w:rFonts w:hint="eastAsia" w:ascii="宋体" w:hAnsi="宋体" w:cs="宋体"/>
                <w:color w:val="auto"/>
                <w:kern w:val="0"/>
                <w:sz w:val="24"/>
                <w:highlight w:val="none"/>
              </w:rPr>
            </w:pPr>
          </w:p>
        </w:tc>
        <w:tc>
          <w:tcPr>
            <w:tcW w:w="919" w:type="dxa"/>
            <w:tcBorders>
              <w:top w:val="single" w:color="auto" w:sz="4" w:space="0"/>
              <w:left w:val="single" w:color="auto" w:sz="4" w:space="0"/>
              <w:bottom w:val="single" w:color="auto" w:sz="4" w:space="0"/>
              <w:right w:val="single" w:color="auto" w:sz="4" w:space="0"/>
            </w:tcBorders>
            <w:noWrap w:val="0"/>
            <w:vAlign w:val="center"/>
          </w:tcPr>
          <w:p w14:paraId="2FA3DFB0">
            <w:pPr>
              <w:widowControl/>
              <w:snapToGrid w:val="0"/>
              <w:spacing w:line="360" w:lineRule="auto"/>
              <w:jc w:val="center"/>
              <w:rPr>
                <w:rFonts w:hint="eastAsia" w:ascii="宋体" w:hAnsi="宋体" w:cs="宋体"/>
                <w:color w:val="auto"/>
                <w:kern w:val="0"/>
                <w:sz w:val="24"/>
                <w:highlight w:val="none"/>
              </w:rPr>
            </w:pPr>
          </w:p>
        </w:tc>
        <w:tc>
          <w:tcPr>
            <w:tcW w:w="1072" w:type="dxa"/>
            <w:tcBorders>
              <w:top w:val="single" w:color="auto" w:sz="4" w:space="0"/>
              <w:left w:val="single" w:color="auto" w:sz="4" w:space="0"/>
              <w:bottom w:val="single" w:color="auto" w:sz="4" w:space="0"/>
              <w:right w:val="single" w:color="auto" w:sz="4" w:space="0"/>
            </w:tcBorders>
            <w:noWrap w:val="0"/>
            <w:vAlign w:val="center"/>
          </w:tcPr>
          <w:p w14:paraId="099CF2A7">
            <w:pPr>
              <w:widowControl/>
              <w:snapToGrid w:val="0"/>
              <w:spacing w:line="360" w:lineRule="auto"/>
              <w:jc w:val="center"/>
              <w:rPr>
                <w:rFonts w:hint="eastAsia" w:ascii="宋体" w:hAnsi="宋体" w:cs="宋体"/>
                <w:color w:val="auto"/>
                <w:kern w:val="0"/>
                <w:sz w:val="24"/>
                <w:highlight w:val="none"/>
              </w:rPr>
            </w:pPr>
          </w:p>
        </w:tc>
      </w:tr>
      <w:tr w14:paraId="3A4A2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69" w:type="dxa"/>
            <w:tcBorders>
              <w:top w:val="single" w:color="auto" w:sz="4" w:space="0"/>
              <w:left w:val="single" w:color="auto" w:sz="4" w:space="0"/>
              <w:bottom w:val="single" w:color="auto" w:sz="4" w:space="0"/>
              <w:right w:val="single" w:color="auto" w:sz="4" w:space="0"/>
            </w:tcBorders>
            <w:noWrap w:val="0"/>
            <w:vAlign w:val="center"/>
          </w:tcPr>
          <w:p w14:paraId="0D7F91FE">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881" w:type="dxa"/>
            <w:tcBorders>
              <w:top w:val="single" w:color="auto" w:sz="4" w:space="0"/>
              <w:left w:val="single" w:color="auto" w:sz="4" w:space="0"/>
              <w:bottom w:val="single" w:color="auto" w:sz="4" w:space="0"/>
              <w:right w:val="single" w:color="auto" w:sz="4" w:space="0"/>
            </w:tcBorders>
            <w:noWrap w:val="0"/>
            <w:vAlign w:val="center"/>
          </w:tcPr>
          <w:p w14:paraId="2AA48C0D">
            <w:pPr>
              <w:widowControl/>
              <w:snapToGrid w:val="0"/>
              <w:spacing w:line="360" w:lineRule="auto"/>
              <w:jc w:val="center"/>
              <w:rPr>
                <w:rFonts w:hint="eastAsia" w:ascii="宋体" w:hAnsi="宋体" w:cs="宋体"/>
                <w:b/>
                <w:bCs/>
                <w:color w:val="auto"/>
                <w:kern w:val="0"/>
                <w:sz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413F9431">
            <w:pPr>
              <w:widowControl/>
              <w:snapToGrid w:val="0"/>
              <w:spacing w:line="360" w:lineRule="auto"/>
              <w:jc w:val="center"/>
              <w:rPr>
                <w:rFonts w:hint="eastAsia" w:ascii="宋体" w:hAnsi="宋体" w:cs="宋体"/>
                <w:color w:val="auto"/>
                <w:kern w:val="0"/>
                <w:sz w:val="24"/>
                <w:highlight w:val="none"/>
              </w:rPr>
            </w:pPr>
          </w:p>
        </w:tc>
        <w:tc>
          <w:tcPr>
            <w:tcW w:w="1337" w:type="dxa"/>
            <w:tcBorders>
              <w:top w:val="single" w:color="auto" w:sz="4" w:space="0"/>
              <w:left w:val="single" w:color="auto" w:sz="4" w:space="0"/>
              <w:bottom w:val="single" w:color="auto" w:sz="4" w:space="0"/>
              <w:right w:val="single" w:color="auto" w:sz="4" w:space="0"/>
            </w:tcBorders>
            <w:noWrap w:val="0"/>
            <w:vAlign w:val="center"/>
          </w:tcPr>
          <w:p w14:paraId="66E40032">
            <w:pPr>
              <w:widowControl/>
              <w:snapToGrid w:val="0"/>
              <w:spacing w:line="360" w:lineRule="auto"/>
              <w:jc w:val="center"/>
              <w:rPr>
                <w:rFonts w:hint="eastAsia" w:ascii="宋体" w:hAnsi="宋体" w:cs="宋体"/>
                <w:color w:val="auto"/>
                <w:kern w:val="0"/>
                <w:sz w:val="24"/>
                <w:highlight w:val="none"/>
              </w:rPr>
            </w:pPr>
          </w:p>
        </w:tc>
        <w:tc>
          <w:tcPr>
            <w:tcW w:w="1799" w:type="dxa"/>
            <w:tcBorders>
              <w:top w:val="single" w:color="auto" w:sz="4" w:space="0"/>
              <w:left w:val="single" w:color="auto" w:sz="4" w:space="0"/>
              <w:bottom w:val="single" w:color="auto" w:sz="4" w:space="0"/>
              <w:right w:val="single" w:color="auto" w:sz="4" w:space="0"/>
            </w:tcBorders>
            <w:noWrap w:val="0"/>
            <w:vAlign w:val="center"/>
          </w:tcPr>
          <w:p w14:paraId="2818C307">
            <w:pPr>
              <w:widowControl/>
              <w:snapToGrid w:val="0"/>
              <w:spacing w:line="360" w:lineRule="auto"/>
              <w:jc w:val="center"/>
              <w:rPr>
                <w:rFonts w:hint="eastAsia" w:ascii="宋体" w:hAnsi="宋体" w:cs="宋体"/>
                <w:color w:val="auto"/>
                <w:kern w:val="0"/>
                <w:sz w:val="24"/>
                <w:highlight w:val="none"/>
              </w:rPr>
            </w:pPr>
          </w:p>
        </w:tc>
        <w:tc>
          <w:tcPr>
            <w:tcW w:w="613" w:type="dxa"/>
            <w:tcBorders>
              <w:top w:val="single" w:color="auto" w:sz="4" w:space="0"/>
              <w:left w:val="single" w:color="auto" w:sz="4" w:space="0"/>
              <w:bottom w:val="single" w:color="auto" w:sz="4" w:space="0"/>
              <w:right w:val="single" w:color="auto" w:sz="4" w:space="0"/>
            </w:tcBorders>
            <w:noWrap w:val="0"/>
            <w:vAlign w:val="center"/>
          </w:tcPr>
          <w:p w14:paraId="1A4C4D58">
            <w:pPr>
              <w:widowControl/>
              <w:snapToGrid w:val="0"/>
              <w:spacing w:line="360" w:lineRule="auto"/>
              <w:jc w:val="center"/>
              <w:rPr>
                <w:rFonts w:hint="eastAsia" w:ascii="宋体" w:hAnsi="宋体" w:cs="宋体"/>
                <w:color w:val="auto"/>
                <w:kern w:val="0"/>
                <w:sz w:val="24"/>
                <w:highlight w:val="none"/>
              </w:rPr>
            </w:pPr>
          </w:p>
        </w:tc>
        <w:tc>
          <w:tcPr>
            <w:tcW w:w="618" w:type="dxa"/>
            <w:tcBorders>
              <w:top w:val="single" w:color="auto" w:sz="4" w:space="0"/>
              <w:left w:val="single" w:color="auto" w:sz="4" w:space="0"/>
              <w:bottom w:val="single" w:color="auto" w:sz="4" w:space="0"/>
              <w:right w:val="single" w:color="auto" w:sz="4" w:space="0"/>
            </w:tcBorders>
            <w:noWrap w:val="0"/>
            <w:vAlign w:val="center"/>
          </w:tcPr>
          <w:p w14:paraId="5866A792">
            <w:pPr>
              <w:widowControl/>
              <w:snapToGrid w:val="0"/>
              <w:spacing w:line="360" w:lineRule="auto"/>
              <w:jc w:val="center"/>
              <w:rPr>
                <w:rFonts w:hint="eastAsia" w:ascii="宋体" w:hAnsi="宋体" w:cs="宋体"/>
                <w:color w:val="auto"/>
                <w:kern w:val="0"/>
                <w:sz w:val="24"/>
                <w:highlight w:val="none"/>
              </w:rPr>
            </w:pPr>
          </w:p>
        </w:tc>
        <w:tc>
          <w:tcPr>
            <w:tcW w:w="919" w:type="dxa"/>
            <w:tcBorders>
              <w:top w:val="single" w:color="auto" w:sz="4" w:space="0"/>
              <w:left w:val="single" w:color="auto" w:sz="4" w:space="0"/>
              <w:bottom w:val="single" w:color="auto" w:sz="4" w:space="0"/>
              <w:right w:val="single" w:color="auto" w:sz="4" w:space="0"/>
            </w:tcBorders>
            <w:noWrap w:val="0"/>
            <w:vAlign w:val="center"/>
          </w:tcPr>
          <w:p w14:paraId="183FF979">
            <w:pPr>
              <w:widowControl/>
              <w:snapToGrid w:val="0"/>
              <w:spacing w:line="360" w:lineRule="auto"/>
              <w:jc w:val="center"/>
              <w:rPr>
                <w:rFonts w:hint="eastAsia" w:ascii="宋体" w:hAnsi="宋体" w:cs="宋体"/>
                <w:color w:val="auto"/>
                <w:kern w:val="0"/>
                <w:sz w:val="24"/>
                <w:highlight w:val="none"/>
              </w:rPr>
            </w:pPr>
          </w:p>
        </w:tc>
        <w:tc>
          <w:tcPr>
            <w:tcW w:w="1072" w:type="dxa"/>
            <w:tcBorders>
              <w:top w:val="single" w:color="auto" w:sz="4" w:space="0"/>
              <w:left w:val="single" w:color="auto" w:sz="4" w:space="0"/>
              <w:bottom w:val="single" w:color="auto" w:sz="4" w:space="0"/>
              <w:right w:val="single" w:color="auto" w:sz="4" w:space="0"/>
            </w:tcBorders>
            <w:noWrap w:val="0"/>
            <w:vAlign w:val="center"/>
          </w:tcPr>
          <w:p w14:paraId="7BEB32B3">
            <w:pPr>
              <w:widowControl/>
              <w:snapToGrid w:val="0"/>
              <w:spacing w:line="360" w:lineRule="auto"/>
              <w:jc w:val="center"/>
              <w:rPr>
                <w:rFonts w:hint="eastAsia" w:ascii="宋体" w:hAnsi="宋体" w:cs="宋体"/>
                <w:color w:val="auto"/>
                <w:kern w:val="0"/>
                <w:sz w:val="24"/>
                <w:highlight w:val="none"/>
              </w:rPr>
            </w:pPr>
          </w:p>
        </w:tc>
      </w:tr>
      <w:tr w14:paraId="1D55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6697" w:type="dxa"/>
            <w:gridSpan w:val="7"/>
            <w:tcBorders>
              <w:top w:val="single" w:color="auto" w:sz="4" w:space="0"/>
              <w:left w:val="single" w:color="auto" w:sz="4" w:space="0"/>
              <w:bottom w:val="single" w:color="auto" w:sz="4" w:space="0"/>
              <w:right w:val="single" w:color="auto" w:sz="4" w:space="0"/>
            </w:tcBorders>
            <w:noWrap w:val="0"/>
            <w:vAlign w:val="center"/>
          </w:tcPr>
          <w:p w14:paraId="036C1D7E">
            <w:pPr>
              <w:widowControl/>
              <w:snapToGrid w:val="0"/>
              <w:spacing w:line="360" w:lineRule="auto"/>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合     计</w:t>
            </w:r>
          </w:p>
        </w:tc>
        <w:tc>
          <w:tcPr>
            <w:tcW w:w="919" w:type="dxa"/>
            <w:tcBorders>
              <w:top w:val="single" w:color="auto" w:sz="4" w:space="0"/>
              <w:left w:val="single" w:color="auto" w:sz="4" w:space="0"/>
              <w:bottom w:val="single" w:color="auto" w:sz="4" w:space="0"/>
              <w:right w:val="single" w:color="auto" w:sz="4" w:space="0"/>
            </w:tcBorders>
            <w:noWrap w:val="0"/>
            <w:vAlign w:val="center"/>
          </w:tcPr>
          <w:p w14:paraId="17920E7A">
            <w:pPr>
              <w:widowControl/>
              <w:snapToGrid w:val="0"/>
              <w:spacing w:line="360" w:lineRule="auto"/>
              <w:jc w:val="center"/>
              <w:rPr>
                <w:rFonts w:hint="eastAsia" w:ascii="宋体" w:hAnsi="宋体" w:cs="宋体"/>
                <w:color w:val="auto"/>
                <w:kern w:val="0"/>
                <w:sz w:val="24"/>
                <w:highlight w:val="none"/>
              </w:rPr>
            </w:pPr>
          </w:p>
        </w:tc>
        <w:tc>
          <w:tcPr>
            <w:tcW w:w="1072" w:type="dxa"/>
            <w:tcBorders>
              <w:top w:val="single" w:color="auto" w:sz="4" w:space="0"/>
              <w:left w:val="single" w:color="auto" w:sz="4" w:space="0"/>
              <w:bottom w:val="single" w:color="auto" w:sz="4" w:space="0"/>
              <w:right w:val="single" w:color="auto" w:sz="4" w:space="0"/>
            </w:tcBorders>
            <w:noWrap w:val="0"/>
            <w:vAlign w:val="center"/>
          </w:tcPr>
          <w:p w14:paraId="524CAD73">
            <w:pPr>
              <w:widowControl/>
              <w:snapToGrid w:val="0"/>
              <w:spacing w:line="360" w:lineRule="auto"/>
              <w:jc w:val="center"/>
              <w:rPr>
                <w:rFonts w:hint="eastAsia" w:ascii="宋体" w:hAnsi="宋体" w:cs="宋体"/>
                <w:color w:val="auto"/>
                <w:kern w:val="0"/>
                <w:sz w:val="24"/>
                <w:highlight w:val="none"/>
              </w:rPr>
            </w:pPr>
          </w:p>
        </w:tc>
      </w:tr>
    </w:tbl>
    <w:p w14:paraId="4C1FEC51">
      <w:pPr>
        <w:tabs>
          <w:tab w:val="left" w:pos="1800"/>
          <w:tab w:val="left" w:pos="5580"/>
        </w:tabs>
        <w:jc w:val="left"/>
        <w:rPr>
          <w:rFonts w:hint="eastAsia" w:ascii="宋体" w:hAnsi="宋体" w:cs="宋体"/>
          <w:color w:val="auto"/>
          <w:sz w:val="24"/>
          <w:highlight w:val="none"/>
        </w:rPr>
      </w:pPr>
    </w:p>
    <w:p w14:paraId="183FBE22">
      <w:pPr>
        <w:shd w:val="clear" w:color="auto" w:fill="FFFFFF"/>
        <w:spacing w:line="420" w:lineRule="exact"/>
        <w:rPr>
          <w:rFonts w:hint="eastAsia"/>
          <w:bCs/>
          <w:color w:val="auto"/>
          <w:highlight w:val="none"/>
          <w:shd w:val="clear" w:color="auto" w:fill="FFFFFF"/>
          <w:lang w:bidi="ar"/>
        </w:rPr>
      </w:pPr>
    </w:p>
    <w:p w14:paraId="3BF99E7B">
      <w:pPr>
        <w:shd w:val="clear" w:color="auto" w:fill="FFFFFF"/>
        <w:spacing w:line="420" w:lineRule="exact"/>
        <w:rPr>
          <w:rFonts w:hint="eastAsia"/>
          <w:bCs/>
          <w:color w:val="auto"/>
          <w:highlight w:val="none"/>
          <w:shd w:val="clear" w:color="auto" w:fill="FFFFFF"/>
          <w:lang w:bidi="ar"/>
        </w:rPr>
      </w:pPr>
    </w:p>
    <w:p w14:paraId="0EE0C2CB">
      <w:pPr>
        <w:shd w:val="clear" w:color="auto" w:fill="FFFFFF"/>
        <w:spacing w:line="420" w:lineRule="exact"/>
        <w:rPr>
          <w:rFonts w:hint="eastAsia"/>
          <w:bCs/>
          <w:color w:val="auto"/>
          <w:highlight w:val="none"/>
          <w:shd w:val="clear" w:color="auto" w:fill="FFFFFF"/>
          <w:lang w:bidi="ar"/>
        </w:rPr>
      </w:pPr>
    </w:p>
    <w:p w14:paraId="6B5BDD65">
      <w:pPr>
        <w:shd w:val="clear" w:color="auto" w:fill="FFFFFF"/>
        <w:spacing w:line="420" w:lineRule="exact"/>
        <w:rPr>
          <w:bCs/>
          <w:color w:val="auto"/>
          <w:highlight w:val="none"/>
          <w:u w:val="single"/>
          <w:shd w:val="clear" w:color="auto" w:fill="FFFFFF"/>
          <w:lang w:bidi="ar"/>
        </w:rPr>
      </w:pPr>
      <w:r>
        <w:rPr>
          <w:rFonts w:hint="eastAsia"/>
          <w:bCs/>
          <w:color w:val="auto"/>
          <w:highlight w:val="none"/>
          <w:shd w:val="clear" w:color="auto" w:fill="FFFFFF"/>
          <w:lang w:bidi="ar"/>
        </w:rPr>
        <w:t>报价人（</w:t>
      </w:r>
      <w:r>
        <w:rPr>
          <w:rFonts w:hint="eastAsia"/>
          <w:color w:val="auto"/>
          <w:highlight w:val="none"/>
        </w:rPr>
        <w:t>全称并加盖报价人公章</w:t>
      </w:r>
      <w:r>
        <w:rPr>
          <w:rFonts w:hint="eastAsia"/>
          <w:bCs/>
          <w:color w:val="auto"/>
          <w:highlight w:val="none"/>
          <w:shd w:val="clear" w:color="auto" w:fill="FFFFFF"/>
          <w:lang w:bidi="ar"/>
        </w:rPr>
        <w:t>）：</w:t>
      </w:r>
    </w:p>
    <w:p w14:paraId="56B4F1B3">
      <w:pPr>
        <w:shd w:val="clear" w:color="auto" w:fill="FFFFFF"/>
        <w:spacing w:line="420" w:lineRule="exact"/>
        <w:rPr>
          <w:bCs/>
          <w:color w:val="auto"/>
          <w:highlight w:val="none"/>
          <w:u w:val="single"/>
          <w:shd w:val="clear" w:color="auto" w:fill="FFFFFF"/>
          <w:lang w:bidi="ar"/>
        </w:rPr>
      </w:pPr>
      <w:r>
        <w:rPr>
          <w:rFonts w:hint="eastAsia"/>
          <w:bCs/>
          <w:color w:val="auto"/>
          <w:highlight w:val="none"/>
          <w:shd w:val="clear" w:color="auto" w:fill="FFFFFF"/>
          <w:lang w:bidi="ar"/>
        </w:rPr>
        <w:t>报价人代表签字：</w:t>
      </w:r>
    </w:p>
    <w:p w14:paraId="60CB0E89">
      <w:pPr>
        <w:shd w:val="clear" w:color="auto" w:fill="FFFFFF"/>
        <w:spacing w:line="420" w:lineRule="exact"/>
        <w:rPr>
          <w:bCs/>
          <w:color w:val="auto"/>
          <w:highlight w:val="none"/>
          <w:u w:val="single"/>
          <w:shd w:val="clear" w:color="auto" w:fill="FFFFFF"/>
          <w:lang w:bidi="ar"/>
        </w:rPr>
        <w:sectPr>
          <w:type w:val="continuous"/>
          <w:pgSz w:w="11906" w:h="16838"/>
          <w:pgMar w:top="1440" w:right="1520" w:bottom="1440" w:left="152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bCs/>
          <w:color w:val="auto"/>
          <w:highlight w:val="none"/>
          <w:shd w:val="clear" w:color="auto" w:fill="FFFFFF"/>
          <w:lang w:bidi="ar"/>
        </w:rPr>
        <w:t>日期：</w:t>
      </w:r>
    </w:p>
    <w:p w14:paraId="5B270E13">
      <w:pPr>
        <w:pStyle w:val="24"/>
        <w:numPr>
          <w:ilvl w:val="0"/>
          <w:numId w:val="0"/>
        </w:numPr>
        <w:spacing w:line="360" w:lineRule="auto"/>
        <w:jc w:val="center"/>
        <w:rPr>
          <w:rFonts w:hint="eastAsia" w:ascii="宋体" w:hAnsi="宋体" w:eastAsia="宋体" w:cs="宋体"/>
          <w:b/>
          <w:color w:val="auto"/>
          <w:kern w:val="2"/>
          <w:sz w:val="28"/>
          <w:szCs w:val="28"/>
          <w:highlight w:val="none"/>
          <w:lang w:val="en-US" w:eastAsia="zh-CN" w:bidi="ar-SA"/>
        </w:rPr>
      </w:pPr>
      <w:r>
        <w:rPr>
          <w:rFonts w:hint="eastAsia" w:hAnsi="宋体" w:cs="宋体"/>
          <w:b/>
          <w:color w:val="auto"/>
          <w:kern w:val="2"/>
          <w:sz w:val="28"/>
          <w:szCs w:val="28"/>
          <w:highlight w:val="none"/>
          <w:lang w:val="en-US" w:eastAsia="zh-CN" w:bidi="ar-SA"/>
        </w:rPr>
        <w:t>7.</w:t>
      </w:r>
      <w:r>
        <w:rPr>
          <w:rFonts w:hint="eastAsia" w:ascii="宋体" w:hAnsi="宋体" w:eastAsia="宋体" w:cs="宋体"/>
          <w:b/>
          <w:color w:val="auto"/>
          <w:kern w:val="2"/>
          <w:sz w:val="28"/>
          <w:szCs w:val="28"/>
          <w:highlight w:val="none"/>
          <w:lang w:val="en-US" w:eastAsia="zh-CN" w:bidi="ar-SA"/>
        </w:rPr>
        <w:t>采购需求偏离表</w:t>
      </w:r>
    </w:p>
    <w:p w14:paraId="4E7748A0">
      <w:pPr>
        <w:jc w:val="center"/>
        <w:rPr>
          <w:rFonts w:hint="eastAsia" w:ascii="宋体" w:hAnsi="宋体" w:cs="宋体"/>
          <w:color w:val="auto"/>
          <w:sz w:val="24"/>
          <w:highlight w:val="none"/>
        </w:rPr>
      </w:pPr>
    </w:p>
    <w:p w14:paraId="55E10303">
      <w:pPr>
        <w:tabs>
          <w:tab w:val="left" w:pos="1800"/>
          <w:tab w:val="left" w:pos="5580"/>
        </w:tabs>
        <w:spacing w:line="360" w:lineRule="auto"/>
        <w:ind w:firstLine="360" w:firstLineChars="150"/>
        <w:jc w:val="left"/>
        <w:rPr>
          <w:rFonts w:hint="eastAsia" w:ascii="宋体" w:hAnsi="宋体" w:cs="宋体"/>
          <w:color w:val="auto"/>
          <w:sz w:val="24"/>
          <w:highlight w:val="none"/>
          <w:u w:val="single"/>
        </w:rPr>
      </w:pPr>
      <w:r>
        <w:rPr>
          <w:rFonts w:hint="eastAsia" w:ascii="宋体" w:hAnsi="宋体" w:cs="宋体"/>
          <w:color w:val="auto"/>
          <w:sz w:val="24"/>
          <w:highlight w:val="none"/>
        </w:rPr>
        <w:t>项目编号：_____________________     项目名称：_______________________</w:t>
      </w:r>
    </w:p>
    <w:tbl>
      <w:tblPr>
        <w:tblStyle w:val="1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1D2B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noWrap w:val="0"/>
            <w:vAlign w:val="center"/>
          </w:tcPr>
          <w:p w14:paraId="3579CA5B">
            <w:pPr>
              <w:adjustRightInd w:val="0"/>
              <w:snapToGrid w:val="0"/>
              <w:jc w:val="center"/>
              <w:rPr>
                <w:rFonts w:hint="eastAsia" w:ascii="宋体" w:hAnsi="宋体" w:cs="宋体"/>
                <w:color w:val="auto"/>
                <w:sz w:val="24"/>
                <w:highlight w:val="none"/>
              </w:rPr>
            </w:pPr>
            <w:r>
              <w:rPr>
                <w:rFonts w:hint="eastAsia" w:ascii="宋体" w:hAnsi="宋体" w:cs="宋体"/>
                <w:color w:val="auto"/>
                <w:sz w:val="24"/>
                <w:highlight w:val="none"/>
              </w:rPr>
              <w:t>序号</w:t>
            </w:r>
          </w:p>
        </w:tc>
        <w:tc>
          <w:tcPr>
            <w:tcW w:w="1482" w:type="dxa"/>
            <w:noWrap w:val="0"/>
            <w:vAlign w:val="center"/>
          </w:tcPr>
          <w:p w14:paraId="1B38BCAE">
            <w:pPr>
              <w:adjustRightInd w:val="0"/>
              <w:snapToGrid w:val="0"/>
              <w:jc w:val="center"/>
              <w:rPr>
                <w:rFonts w:hint="eastAsia" w:ascii="宋体" w:hAnsi="宋体" w:cs="宋体"/>
                <w:color w:val="auto"/>
                <w:sz w:val="24"/>
                <w:highlight w:val="none"/>
              </w:rPr>
            </w:pPr>
            <w:r>
              <w:rPr>
                <w:rFonts w:hint="eastAsia" w:ascii="宋体" w:hAnsi="宋体" w:cs="宋体"/>
                <w:color w:val="auto"/>
                <w:sz w:val="24"/>
                <w:highlight w:val="none"/>
                <w:lang w:eastAsia="zh-CN"/>
              </w:rPr>
              <w:t>竞价</w:t>
            </w:r>
            <w:r>
              <w:rPr>
                <w:rFonts w:hint="eastAsia" w:ascii="宋体" w:hAnsi="宋体" w:cs="宋体"/>
                <w:color w:val="auto"/>
                <w:sz w:val="24"/>
                <w:highlight w:val="none"/>
              </w:rPr>
              <w:t>文件条目号</w:t>
            </w:r>
            <w:r>
              <w:rPr>
                <w:rFonts w:hint="eastAsia" w:cs="宋体"/>
                <w:color w:val="auto"/>
                <w:sz w:val="24"/>
                <w:highlight w:val="none"/>
                <w:lang w:eastAsia="zh-CN"/>
              </w:rPr>
              <w:t>（</w:t>
            </w:r>
            <w:r>
              <w:rPr>
                <w:rFonts w:hint="eastAsia" w:ascii="宋体" w:hAnsi="宋体" w:cs="宋体"/>
                <w:color w:val="auto"/>
                <w:sz w:val="24"/>
                <w:highlight w:val="none"/>
              </w:rPr>
              <w:t>页码</w:t>
            </w:r>
            <w:r>
              <w:rPr>
                <w:rFonts w:hint="eastAsia" w:cs="宋体"/>
                <w:color w:val="auto"/>
                <w:sz w:val="24"/>
                <w:highlight w:val="none"/>
                <w:lang w:eastAsia="zh-CN"/>
              </w:rPr>
              <w:t>）</w:t>
            </w:r>
          </w:p>
        </w:tc>
        <w:tc>
          <w:tcPr>
            <w:tcW w:w="2384" w:type="dxa"/>
            <w:noWrap w:val="0"/>
            <w:vAlign w:val="center"/>
          </w:tcPr>
          <w:p w14:paraId="1B4E65CA">
            <w:pPr>
              <w:adjustRightInd w:val="0"/>
              <w:snapToGrid w:val="0"/>
              <w:jc w:val="center"/>
              <w:rPr>
                <w:rFonts w:hint="eastAsia" w:ascii="宋体" w:hAnsi="宋体" w:cs="宋体"/>
                <w:color w:val="auto"/>
                <w:sz w:val="24"/>
                <w:highlight w:val="none"/>
              </w:rPr>
            </w:pPr>
            <w:r>
              <w:rPr>
                <w:rFonts w:hint="eastAsia" w:ascii="宋体" w:hAnsi="宋体" w:cs="宋体"/>
                <w:color w:val="auto"/>
                <w:sz w:val="24"/>
                <w:highlight w:val="none"/>
                <w:lang w:eastAsia="zh-CN"/>
              </w:rPr>
              <w:t>竞价</w:t>
            </w:r>
            <w:r>
              <w:rPr>
                <w:rFonts w:hint="eastAsia" w:ascii="宋体" w:hAnsi="宋体" w:cs="宋体"/>
                <w:color w:val="auto"/>
                <w:sz w:val="24"/>
                <w:highlight w:val="none"/>
              </w:rPr>
              <w:t>文件要求</w:t>
            </w:r>
          </w:p>
        </w:tc>
        <w:tc>
          <w:tcPr>
            <w:tcW w:w="2126" w:type="dxa"/>
            <w:noWrap w:val="0"/>
            <w:vAlign w:val="center"/>
          </w:tcPr>
          <w:p w14:paraId="2A686E58">
            <w:pPr>
              <w:adjustRightInd w:val="0"/>
              <w:snapToGrid w:val="0"/>
              <w:jc w:val="center"/>
              <w:rPr>
                <w:rFonts w:hint="eastAsia" w:ascii="宋体" w:hAnsi="宋体" w:cs="宋体"/>
                <w:color w:val="auto"/>
                <w:sz w:val="24"/>
                <w:highlight w:val="none"/>
              </w:rPr>
            </w:pPr>
            <w:r>
              <w:rPr>
                <w:rFonts w:hint="eastAsia" w:ascii="宋体" w:hAnsi="宋体" w:cs="宋体"/>
                <w:color w:val="auto"/>
                <w:sz w:val="24"/>
                <w:highlight w:val="none"/>
              </w:rPr>
              <w:t>响应内容</w:t>
            </w:r>
          </w:p>
        </w:tc>
        <w:tc>
          <w:tcPr>
            <w:tcW w:w="1875" w:type="dxa"/>
            <w:noWrap w:val="0"/>
            <w:vAlign w:val="center"/>
          </w:tcPr>
          <w:p w14:paraId="1D6189A2">
            <w:pPr>
              <w:adjustRightInd w:val="0"/>
              <w:snapToGrid w:val="0"/>
              <w:jc w:val="center"/>
              <w:rPr>
                <w:rFonts w:hint="eastAsia" w:ascii="宋体" w:hAnsi="宋体" w:cs="宋体"/>
                <w:color w:val="auto"/>
                <w:sz w:val="24"/>
                <w:highlight w:val="none"/>
              </w:rPr>
            </w:pPr>
            <w:r>
              <w:rPr>
                <w:rFonts w:hint="eastAsia" w:ascii="宋体" w:hAnsi="宋体" w:cs="宋体"/>
                <w:color w:val="auto"/>
                <w:sz w:val="24"/>
                <w:highlight w:val="none"/>
              </w:rPr>
              <w:t>偏离情况</w:t>
            </w:r>
          </w:p>
          <w:p w14:paraId="3A9C0C77">
            <w:pPr>
              <w:adjustRightInd w:val="0"/>
              <w:snapToGrid w:val="0"/>
              <w:jc w:val="center"/>
              <w:rPr>
                <w:rFonts w:hint="eastAsia" w:ascii="宋体" w:hAnsi="宋体" w:cs="宋体"/>
                <w:color w:val="auto"/>
                <w:sz w:val="24"/>
                <w:highlight w:val="none"/>
              </w:rPr>
            </w:pPr>
            <w:r>
              <w:rPr>
                <w:rFonts w:hint="eastAsia" w:ascii="宋体" w:hAnsi="宋体" w:cs="宋体"/>
                <w:color w:val="auto"/>
                <w:sz w:val="24"/>
                <w:highlight w:val="none"/>
              </w:rPr>
              <w:t>（据实填写）</w:t>
            </w:r>
          </w:p>
        </w:tc>
        <w:tc>
          <w:tcPr>
            <w:tcW w:w="1009" w:type="dxa"/>
            <w:noWrap w:val="0"/>
            <w:vAlign w:val="center"/>
          </w:tcPr>
          <w:p w14:paraId="3DF8BCF9">
            <w:pPr>
              <w:adjustRightInd w:val="0"/>
              <w:snapToGrid w:val="0"/>
              <w:jc w:val="center"/>
              <w:rPr>
                <w:rFonts w:hint="eastAsia" w:ascii="宋体" w:hAnsi="宋体" w:cs="宋体"/>
                <w:color w:val="auto"/>
                <w:sz w:val="24"/>
                <w:highlight w:val="none"/>
              </w:rPr>
            </w:pPr>
            <w:r>
              <w:rPr>
                <w:rFonts w:hint="eastAsia" w:ascii="宋体" w:hAnsi="宋体" w:cs="宋体"/>
                <w:color w:val="auto"/>
                <w:sz w:val="24"/>
                <w:highlight w:val="none"/>
              </w:rPr>
              <w:t>说明</w:t>
            </w:r>
          </w:p>
        </w:tc>
      </w:tr>
      <w:tr w14:paraId="406E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48BDD273">
            <w:pPr>
              <w:adjustRightInd w:val="0"/>
              <w:snapToGrid w:val="0"/>
              <w:jc w:val="center"/>
              <w:rPr>
                <w:rFonts w:hint="eastAsia" w:ascii="宋体" w:hAnsi="宋体" w:cs="宋体"/>
                <w:color w:val="auto"/>
                <w:sz w:val="24"/>
                <w:highlight w:val="none"/>
              </w:rPr>
            </w:pPr>
          </w:p>
        </w:tc>
        <w:tc>
          <w:tcPr>
            <w:tcW w:w="1482" w:type="dxa"/>
            <w:noWrap w:val="0"/>
            <w:vAlign w:val="center"/>
          </w:tcPr>
          <w:p w14:paraId="5707A601">
            <w:pPr>
              <w:adjustRightInd w:val="0"/>
              <w:snapToGrid w:val="0"/>
              <w:jc w:val="center"/>
              <w:rPr>
                <w:rFonts w:hint="eastAsia" w:ascii="宋体" w:hAnsi="宋体" w:cs="宋体"/>
                <w:color w:val="auto"/>
                <w:sz w:val="24"/>
                <w:highlight w:val="none"/>
              </w:rPr>
            </w:pPr>
          </w:p>
        </w:tc>
        <w:tc>
          <w:tcPr>
            <w:tcW w:w="2384" w:type="dxa"/>
            <w:noWrap w:val="0"/>
            <w:vAlign w:val="center"/>
          </w:tcPr>
          <w:p w14:paraId="23517298">
            <w:pPr>
              <w:adjustRightInd w:val="0"/>
              <w:snapToGrid w:val="0"/>
              <w:jc w:val="center"/>
              <w:rPr>
                <w:rFonts w:hint="eastAsia" w:ascii="宋体" w:hAnsi="宋体" w:cs="宋体"/>
                <w:color w:val="auto"/>
                <w:sz w:val="24"/>
                <w:highlight w:val="none"/>
              </w:rPr>
            </w:pPr>
          </w:p>
        </w:tc>
        <w:tc>
          <w:tcPr>
            <w:tcW w:w="2126" w:type="dxa"/>
            <w:noWrap w:val="0"/>
            <w:vAlign w:val="center"/>
          </w:tcPr>
          <w:p w14:paraId="66BD172E">
            <w:pPr>
              <w:adjustRightInd w:val="0"/>
              <w:snapToGrid w:val="0"/>
              <w:jc w:val="center"/>
              <w:rPr>
                <w:rFonts w:hint="eastAsia" w:ascii="宋体" w:hAnsi="宋体" w:cs="宋体"/>
                <w:color w:val="auto"/>
                <w:sz w:val="24"/>
                <w:highlight w:val="none"/>
              </w:rPr>
            </w:pPr>
          </w:p>
        </w:tc>
        <w:tc>
          <w:tcPr>
            <w:tcW w:w="1875" w:type="dxa"/>
            <w:noWrap w:val="0"/>
            <w:vAlign w:val="center"/>
          </w:tcPr>
          <w:p w14:paraId="072743D6">
            <w:pPr>
              <w:adjustRightInd w:val="0"/>
              <w:snapToGrid w:val="0"/>
              <w:jc w:val="center"/>
              <w:rPr>
                <w:rFonts w:hint="eastAsia" w:ascii="宋体" w:hAnsi="宋体" w:cs="宋体"/>
                <w:color w:val="auto"/>
                <w:sz w:val="24"/>
                <w:highlight w:val="none"/>
              </w:rPr>
            </w:pPr>
          </w:p>
        </w:tc>
        <w:tc>
          <w:tcPr>
            <w:tcW w:w="1009" w:type="dxa"/>
            <w:noWrap w:val="0"/>
            <w:vAlign w:val="center"/>
          </w:tcPr>
          <w:p w14:paraId="5D080F6D">
            <w:pPr>
              <w:adjustRightInd w:val="0"/>
              <w:snapToGrid w:val="0"/>
              <w:jc w:val="center"/>
              <w:rPr>
                <w:rFonts w:hint="eastAsia" w:ascii="宋体" w:hAnsi="宋体" w:cs="宋体"/>
                <w:color w:val="auto"/>
                <w:sz w:val="24"/>
                <w:highlight w:val="none"/>
              </w:rPr>
            </w:pPr>
          </w:p>
        </w:tc>
      </w:tr>
      <w:tr w14:paraId="630C0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03D3E08A">
            <w:pPr>
              <w:adjustRightInd w:val="0"/>
              <w:snapToGrid w:val="0"/>
              <w:jc w:val="center"/>
              <w:rPr>
                <w:rFonts w:hint="eastAsia" w:ascii="宋体" w:hAnsi="宋体" w:cs="宋体"/>
                <w:color w:val="auto"/>
                <w:sz w:val="24"/>
                <w:highlight w:val="none"/>
              </w:rPr>
            </w:pPr>
          </w:p>
        </w:tc>
        <w:tc>
          <w:tcPr>
            <w:tcW w:w="1482" w:type="dxa"/>
            <w:noWrap w:val="0"/>
            <w:vAlign w:val="center"/>
          </w:tcPr>
          <w:p w14:paraId="49228C31">
            <w:pPr>
              <w:adjustRightInd w:val="0"/>
              <w:snapToGrid w:val="0"/>
              <w:jc w:val="center"/>
              <w:rPr>
                <w:rFonts w:hint="eastAsia" w:ascii="宋体" w:hAnsi="宋体" w:cs="宋体"/>
                <w:color w:val="auto"/>
                <w:sz w:val="24"/>
                <w:highlight w:val="none"/>
              </w:rPr>
            </w:pPr>
          </w:p>
        </w:tc>
        <w:tc>
          <w:tcPr>
            <w:tcW w:w="2384" w:type="dxa"/>
            <w:noWrap w:val="0"/>
            <w:vAlign w:val="center"/>
          </w:tcPr>
          <w:p w14:paraId="73E65870">
            <w:pPr>
              <w:adjustRightInd w:val="0"/>
              <w:snapToGrid w:val="0"/>
              <w:jc w:val="center"/>
              <w:rPr>
                <w:rFonts w:hint="eastAsia" w:ascii="宋体" w:hAnsi="宋体" w:cs="宋体"/>
                <w:color w:val="auto"/>
                <w:sz w:val="24"/>
                <w:highlight w:val="none"/>
              </w:rPr>
            </w:pPr>
          </w:p>
        </w:tc>
        <w:tc>
          <w:tcPr>
            <w:tcW w:w="2126" w:type="dxa"/>
            <w:noWrap w:val="0"/>
            <w:vAlign w:val="center"/>
          </w:tcPr>
          <w:p w14:paraId="640C6084">
            <w:pPr>
              <w:adjustRightInd w:val="0"/>
              <w:snapToGrid w:val="0"/>
              <w:jc w:val="center"/>
              <w:rPr>
                <w:rFonts w:hint="eastAsia" w:ascii="宋体" w:hAnsi="宋体" w:cs="宋体"/>
                <w:color w:val="auto"/>
                <w:sz w:val="24"/>
                <w:highlight w:val="none"/>
              </w:rPr>
            </w:pPr>
          </w:p>
        </w:tc>
        <w:tc>
          <w:tcPr>
            <w:tcW w:w="1875" w:type="dxa"/>
            <w:noWrap w:val="0"/>
            <w:vAlign w:val="center"/>
          </w:tcPr>
          <w:p w14:paraId="480A428F">
            <w:pPr>
              <w:adjustRightInd w:val="0"/>
              <w:snapToGrid w:val="0"/>
              <w:jc w:val="center"/>
              <w:rPr>
                <w:rFonts w:hint="eastAsia" w:ascii="宋体" w:hAnsi="宋体" w:cs="宋体"/>
                <w:color w:val="auto"/>
                <w:sz w:val="24"/>
                <w:highlight w:val="none"/>
              </w:rPr>
            </w:pPr>
          </w:p>
        </w:tc>
        <w:tc>
          <w:tcPr>
            <w:tcW w:w="1009" w:type="dxa"/>
            <w:noWrap w:val="0"/>
            <w:vAlign w:val="center"/>
          </w:tcPr>
          <w:p w14:paraId="450FC32E">
            <w:pPr>
              <w:adjustRightInd w:val="0"/>
              <w:snapToGrid w:val="0"/>
              <w:jc w:val="center"/>
              <w:rPr>
                <w:rFonts w:hint="eastAsia" w:ascii="宋体" w:hAnsi="宋体" w:cs="宋体"/>
                <w:color w:val="auto"/>
                <w:sz w:val="24"/>
                <w:highlight w:val="none"/>
              </w:rPr>
            </w:pPr>
          </w:p>
        </w:tc>
      </w:tr>
      <w:tr w14:paraId="1E52A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6321005D">
            <w:pPr>
              <w:adjustRightInd w:val="0"/>
              <w:snapToGrid w:val="0"/>
              <w:jc w:val="center"/>
              <w:rPr>
                <w:rFonts w:hint="eastAsia" w:ascii="宋体" w:hAnsi="宋体" w:cs="宋体"/>
                <w:color w:val="auto"/>
                <w:sz w:val="24"/>
                <w:highlight w:val="none"/>
              </w:rPr>
            </w:pPr>
          </w:p>
        </w:tc>
        <w:tc>
          <w:tcPr>
            <w:tcW w:w="1482" w:type="dxa"/>
            <w:noWrap w:val="0"/>
            <w:vAlign w:val="center"/>
          </w:tcPr>
          <w:p w14:paraId="0366AA39">
            <w:pPr>
              <w:adjustRightInd w:val="0"/>
              <w:snapToGrid w:val="0"/>
              <w:jc w:val="center"/>
              <w:rPr>
                <w:rFonts w:hint="eastAsia" w:ascii="宋体" w:hAnsi="宋体" w:cs="宋体"/>
                <w:color w:val="auto"/>
                <w:sz w:val="24"/>
                <w:highlight w:val="none"/>
              </w:rPr>
            </w:pPr>
          </w:p>
        </w:tc>
        <w:tc>
          <w:tcPr>
            <w:tcW w:w="2384" w:type="dxa"/>
            <w:noWrap w:val="0"/>
            <w:vAlign w:val="center"/>
          </w:tcPr>
          <w:p w14:paraId="2B42DF29">
            <w:pPr>
              <w:adjustRightInd w:val="0"/>
              <w:snapToGrid w:val="0"/>
              <w:jc w:val="center"/>
              <w:rPr>
                <w:rFonts w:hint="eastAsia" w:ascii="宋体" w:hAnsi="宋体" w:cs="宋体"/>
                <w:color w:val="auto"/>
                <w:sz w:val="24"/>
                <w:highlight w:val="none"/>
              </w:rPr>
            </w:pPr>
          </w:p>
        </w:tc>
        <w:tc>
          <w:tcPr>
            <w:tcW w:w="2126" w:type="dxa"/>
            <w:noWrap w:val="0"/>
            <w:vAlign w:val="center"/>
          </w:tcPr>
          <w:p w14:paraId="1722CB28">
            <w:pPr>
              <w:adjustRightInd w:val="0"/>
              <w:snapToGrid w:val="0"/>
              <w:jc w:val="center"/>
              <w:rPr>
                <w:rFonts w:hint="eastAsia" w:ascii="宋体" w:hAnsi="宋体" w:cs="宋体"/>
                <w:color w:val="auto"/>
                <w:sz w:val="24"/>
                <w:highlight w:val="none"/>
              </w:rPr>
            </w:pPr>
          </w:p>
        </w:tc>
        <w:tc>
          <w:tcPr>
            <w:tcW w:w="1875" w:type="dxa"/>
            <w:noWrap w:val="0"/>
            <w:vAlign w:val="center"/>
          </w:tcPr>
          <w:p w14:paraId="05BD011F">
            <w:pPr>
              <w:adjustRightInd w:val="0"/>
              <w:snapToGrid w:val="0"/>
              <w:jc w:val="center"/>
              <w:rPr>
                <w:rFonts w:hint="eastAsia" w:ascii="宋体" w:hAnsi="宋体" w:cs="宋体"/>
                <w:color w:val="auto"/>
                <w:sz w:val="24"/>
                <w:highlight w:val="none"/>
              </w:rPr>
            </w:pPr>
          </w:p>
        </w:tc>
        <w:tc>
          <w:tcPr>
            <w:tcW w:w="1009" w:type="dxa"/>
            <w:noWrap w:val="0"/>
            <w:vAlign w:val="center"/>
          </w:tcPr>
          <w:p w14:paraId="4BE86141">
            <w:pPr>
              <w:adjustRightInd w:val="0"/>
              <w:snapToGrid w:val="0"/>
              <w:jc w:val="center"/>
              <w:rPr>
                <w:rFonts w:hint="eastAsia" w:ascii="宋体" w:hAnsi="宋体" w:cs="宋体"/>
                <w:color w:val="auto"/>
                <w:sz w:val="24"/>
                <w:highlight w:val="none"/>
              </w:rPr>
            </w:pPr>
          </w:p>
        </w:tc>
      </w:tr>
      <w:tr w14:paraId="4392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578FD4B1">
            <w:pPr>
              <w:adjustRightInd w:val="0"/>
              <w:snapToGrid w:val="0"/>
              <w:jc w:val="center"/>
              <w:rPr>
                <w:rFonts w:hint="eastAsia" w:ascii="宋体" w:hAnsi="宋体" w:cs="宋体"/>
                <w:color w:val="auto"/>
                <w:sz w:val="24"/>
                <w:highlight w:val="none"/>
              </w:rPr>
            </w:pPr>
          </w:p>
        </w:tc>
        <w:tc>
          <w:tcPr>
            <w:tcW w:w="1482" w:type="dxa"/>
            <w:noWrap w:val="0"/>
            <w:vAlign w:val="center"/>
          </w:tcPr>
          <w:p w14:paraId="62557445">
            <w:pPr>
              <w:adjustRightInd w:val="0"/>
              <w:snapToGrid w:val="0"/>
              <w:jc w:val="center"/>
              <w:rPr>
                <w:rFonts w:hint="eastAsia" w:ascii="宋体" w:hAnsi="宋体" w:cs="宋体"/>
                <w:color w:val="auto"/>
                <w:sz w:val="24"/>
                <w:highlight w:val="none"/>
              </w:rPr>
            </w:pPr>
          </w:p>
        </w:tc>
        <w:tc>
          <w:tcPr>
            <w:tcW w:w="2384" w:type="dxa"/>
            <w:noWrap w:val="0"/>
            <w:vAlign w:val="center"/>
          </w:tcPr>
          <w:p w14:paraId="26A751CC">
            <w:pPr>
              <w:adjustRightInd w:val="0"/>
              <w:snapToGrid w:val="0"/>
              <w:jc w:val="center"/>
              <w:rPr>
                <w:rFonts w:hint="eastAsia" w:ascii="宋体" w:hAnsi="宋体" w:cs="宋体"/>
                <w:color w:val="auto"/>
                <w:sz w:val="24"/>
                <w:highlight w:val="none"/>
              </w:rPr>
            </w:pPr>
          </w:p>
        </w:tc>
        <w:tc>
          <w:tcPr>
            <w:tcW w:w="2126" w:type="dxa"/>
            <w:noWrap w:val="0"/>
            <w:vAlign w:val="center"/>
          </w:tcPr>
          <w:p w14:paraId="75491B7C">
            <w:pPr>
              <w:adjustRightInd w:val="0"/>
              <w:snapToGrid w:val="0"/>
              <w:jc w:val="center"/>
              <w:rPr>
                <w:rFonts w:hint="eastAsia" w:ascii="宋体" w:hAnsi="宋体" w:cs="宋体"/>
                <w:color w:val="auto"/>
                <w:sz w:val="24"/>
                <w:highlight w:val="none"/>
              </w:rPr>
            </w:pPr>
          </w:p>
        </w:tc>
        <w:tc>
          <w:tcPr>
            <w:tcW w:w="1875" w:type="dxa"/>
            <w:noWrap w:val="0"/>
            <w:vAlign w:val="center"/>
          </w:tcPr>
          <w:p w14:paraId="30E2A168">
            <w:pPr>
              <w:adjustRightInd w:val="0"/>
              <w:snapToGrid w:val="0"/>
              <w:jc w:val="center"/>
              <w:rPr>
                <w:rFonts w:hint="eastAsia" w:ascii="宋体" w:hAnsi="宋体" w:cs="宋体"/>
                <w:color w:val="auto"/>
                <w:sz w:val="24"/>
                <w:highlight w:val="none"/>
              </w:rPr>
            </w:pPr>
          </w:p>
        </w:tc>
        <w:tc>
          <w:tcPr>
            <w:tcW w:w="1009" w:type="dxa"/>
            <w:noWrap w:val="0"/>
            <w:vAlign w:val="center"/>
          </w:tcPr>
          <w:p w14:paraId="59869A5B">
            <w:pPr>
              <w:adjustRightInd w:val="0"/>
              <w:snapToGrid w:val="0"/>
              <w:jc w:val="center"/>
              <w:rPr>
                <w:rFonts w:hint="eastAsia" w:ascii="宋体" w:hAnsi="宋体" w:cs="宋体"/>
                <w:color w:val="auto"/>
                <w:sz w:val="24"/>
                <w:highlight w:val="none"/>
              </w:rPr>
            </w:pPr>
          </w:p>
        </w:tc>
      </w:tr>
      <w:tr w14:paraId="197E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63B5B969">
            <w:pPr>
              <w:adjustRightInd w:val="0"/>
              <w:snapToGrid w:val="0"/>
              <w:jc w:val="center"/>
              <w:rPr>
                <w:rFonts w:hint="eastAsia" w:ascii="宋体" w:hAnsi="宋体" w:cs="宋体"/>
                <w:color w:val="auto"/>
                <w:sz w:val="24"/>
                <w:highlight w:val="none"/>
              </w:rPr>
            </w:pPr>
          </w:p>
        </w:tc>
        <w:tc>
          <w:tcPr>
            <w:tcW w:w="1482" w:type="dxa"/>
            <w:noWrap w:val="0"/>
            <w:vAlign w:val="center"/>
          </w:tcPr>
          <w:p w14:paraId="1E4913A4">
            <w:pPr>
              <w:adjustRightInd w:val="0"/>
              <w:snapToGrid w:val="0"/>
              <w:jc w:val="center"/>
              <w:rPr>
                <w:rFonts w:hint="eastAsia" w:ascii="宋体" w:hAnsi="宋体" w:cs="宋体"/>
                <w:color w:val="auto"/>
                <w:sz w:val="24"/>
                <w:highlight w:val="none"/>
              </w:rPr>
            </w:pPr>
          </w:p>
        </w:tc>
        <w:tc>
          <w:tcPr>
            <w:tcW w:w="2384" w:type="dxa"/>
            <w:noWrap w:val="0"/>
            <w:vAlign w:val="center"/>
          </w:tcPr>
          <w:p w14:paraId="12FA4A39">
            <w:pPr>
              <w:adjustRightInd w:val="0"/>
              <w:snapToGrid w:val="0"/>
              <w:jc w:val="center"/>
              <w:rPr>
                <w:rFonts w:hint="eastAsia" w:ascii="宋体" w:hAnsi="宋体" w:cs="宋体"/>
                <w:color w:val="auto"/>
                <w:sz w:val="24"/>
                <w:highlight w:val="none"/>
              </w:rPr>
            </w:pPr>
          </w:p>
        </w:tc>
        <w:tc>
          <w:tcPr>
            <w:tcW w:w="2126" w:type="dxa"/>
            <w:noWrap w:val="0"/>
            <w:vAlign w:val="center"/>
          </w:tcPr>
          <w:p w14:paraId="2FE2B3AE">
            <w:pPr>
              <w:adjustRightInd w:val="0"/>
              <w:snapToGrid w:val="0"/>
              <w:jc w:val="center"/>
              <w:rPr>
                <w:rFonts w:hint="eastAsia" w:ascii="宋体" w:hAnsi="宋体" w:cs="宋体"/>
                <w:color w:val="auto"/>
                <w:sz w:val="24"/>
                <w:highlight w:val="none"/>
              </w:rPr>
            </w:pPr>
          </w:p>
        </w:tc>
        <w:tc>
          <w:tcPr>
            <w:tcW w:w="1875" w:type="dxa"/>
            <w:noWrap w:val="0"/>
            <w:vAlign w:val="center"/>
          </w:tcPr>
          <w:p w14:paraId="4B845759">
            <w:pPr>
              <w:adjustRightInd w:val="0"/>
              <w:snapToGrid w:val="0"/>
              <w:jc w:val="center"/>
              <w:rPr>
                <w:rFonts w:hint="eastAsia" w:ascii="宋体" w:hAnsi="宋体" w:cs="宋体"/>
                <w:color w:val="auto"/>
                <w:sz w:val="24"/>
                <w:highlight w:val="none"/>
              </w:rPr>
            </w:pPr>
          </w:p>
        </w:tc>
        <w:tc>
          <w:tcPr>
            <w:tcW w:w="1009" w:type="dxa"/>
            <w:noWrap w:val="0"/>
            <w:vAlign w:val="center"/>
          </w:tcPr>
          <w:p w14:paraId="011156F1">
            <w:pPr>
              <w:adjustRightInd w:val="0"/>
              <w:snapToGrid w:val="0"/>
              <w:jc w:val="center"/>
              <w:rPr>
                <w:rFonts w:hint="eastAsia" w:ascii="宋体" w:hAnsi="宋体" w:cs="宋体"/>
                <w:color w:val="auto"/>
                <w:sz w:val="24"/>
                <w:highlight w:val="none"/>
              </w:rPr>
            </w:pPr>
          </w:p>
        </w:tc>
      </w:tr>
      <w:tr w14:paraId="1FC6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noWrap w:val="0"/>
            <w:vAlign w:val="center"/>
          </w:tcPr>
          <w:p w14:paraId="472D40DF">
            <w:pPr>
              <w:adjustRightInd w:val="0"/>
              <w:snapToGrid w:val="0"/>
              <w:jc w:val="center"/>
              <w:rPr>
                <w:rFonts w:hint="eastAsia" w:ascii="宋体" w:hAnsi="宋体" w:cs="宋体"/>
                <w:color w:val="auto"/>
                <w:sz w:val="24"/>
                <w:highlight w:val="none"/>
              </w:rPr>
            </w:pPr>
          </w:p>
        </w:tc>
        <w:tc>
          <w:tcPr>
            <w:tcW w:w="1482" w:type="dxa"/>
            <w:noWrap w:val="0"/>
            <w:vAlign w:val="center"/>
          </w:tcPr>
          <w:p w14:paraId="58EF1F74">
            <w:pPr>
              <w:adjustRightInd w:val="0"/>
              <w:snapToGrid w:val="0"/>
              <w:jc w:val="center"/>
              <w:rPr>
                <w:rFonts w:hint="eastAsia" w:ascii="宋体" w:hAnsi="宋体" w:cs="宋体"/>
                <w:color w:val="auto"/>
                <w:sz w:val="24"/>
                <w:highlight w:val="none"/>
              </w:rPr>
            </w:pPr>
          </w:p>
        </w:tc>
        <w:tc>
          <w:tcPr>
            <w:tcW w:w="2384" w:type="dxa"/>
            <w:noWrap w:val="0"/>
            <w:vAlign w:val="center"/>
          </w:tcPr>
          <w:p w14:paraId="105101D1">
            <w:pPr>
              <w:adjustRightInd w:val="0"/>
              <w:snapToGrid w:val="0"/>
              <w:jc w:val="center"/>
              <w:rPr>
                <w:rFonts w:hint="eastAsia" w:ascii="宋体" w:hAnsi="宋体" w:cs="宋体"/>
                <w:color w:val="auto"/>
                <w:sz w:val="24"/>
                <w:highlight w:val="none"/>
              </w:rPr>
            </w:pPr>
          </w:p>
        </w:tc>
        <w:tc>
          <w:tcPr>
            <w:tcW w:w="2126" w:type="dxa"/>
            <w:noWrap w:val="0"/>
            <w:vAlign w:val="center"/>
          </w:tcPr>
          <w:p w14:paraId="6C1D0D88">
            <w:pPr>
              <w:adjustRightInd w:val="0"/>
              <w:snapToGrid w:val="0"/>
              <w:jc w:val="center"/>
              <w:rPr>
                <w:rFonts w:hint="eastAsia" w:ascii="宋体" w:hAnsi="宋体" w:cs="宋体"/>
                <w:color w:val="auto"/>
                <w:sz w:val="24"/>
                <w:highlight w:val="none"/>
              </w:rPr>
            </w:pPr>
          </w:p>
        </w:tc>
        <w:tc>
          <w:tcPr>
            <w:tcW w:w="1875" w:type="dxa"/>
            <w:noWrap w:val="0"/>
            <w:vAlign w:val="center"/>
          </w:tcPr>
          <w:p w14:paraId="6686A938">
            <w:pPr>
              <w:adjustRightInd w:val="0"/>
              <w:snapToGrid w:val="0"/>
              <w:jc w:val="center"/>
              <w:rPr>
                <w:rFonts w:hint="eastAsia" w:ascii="宋体" w:hAnsi="宋体" w:cs="宋体"/>
                <w:color w:val="auto"/>
                <w:sz w:val="24"/>
                <w:highlight w:val="none"/>
              </w:rPr>
            </w:pPr>
          </w:p>
        </w:tc>
        <w:tc>
          <w:tcPr>
            <w:tcW w:w="1009" w:type="dxa"/>
            <w:noWrap w:val="0"/>
            <w:vAlign w:val="center"/>
          </w:tcPr>
          <w:p w14:paraId="7D90D01A">
            <w:pPr>
              <w:adjustRightInd w:val="0"/>
              <w:snapToGrid w:val="0"/>
              <w:jc w:val="center"/>
              <w:rPr>
                <w:rFonts w:hint="eastAsia" w:ascii="宋体" w:hAnsi="宋体" w:cs="宋体"/>
                <w:color w:val="auto"/>
                <w:sz w:val="24"/>
                <w:highlight w:val="none"/>
              </w:rPr>
            </w:pPr>
          </w:p>
        </w:tc>
      </w:tr>
    </w:tbl>
    <w:p w14:paraId="5F34ACAE">
      <w:pPr>
        <w:tabs>
          <w:tab w:val="left" w:pos="1800"/>
          <w:tab w:val="left" w:pos="5580"/>
        </w:tabs>
        <w:spacing w:line="360" w:lineRule="auto"/>
        <w:ind w:firstLine="360" w:firstLineChars="150"/>
        <w:jc w:val="left"/>
        <w:rPr>
          <w:rFonts w:hint="eastAsia" w:ascii="宋体" w:hAnsi="宋体" w:cs="宋体"/>
          <w:color w:val="auto"/>
          <w:sz w:val="24"/>
          <w:highlight w:val="none"/>
          <w:u w:val="single"/>
        </w:rPr>
      </w:pPr>
    </w:p>
    <w:p w14:paraId="14EE29CB">
      <w:pPr>
        <w:tabs>
          <w:tab w:val="left" w:pos="1800"/>
          <w:tab w:val="left" w:pos="5580"/>
        </w:tabs>
        <w:spacing w:line="360" w:lineRule="auto"/>
        <w:ind w:firstLine="360" w:firstLineChars="150"/>
        <w:jc w:val="left"/>
        <w:rPr>
          <w:rFonts w:hint="eastAsia" w:ascii="宋体" w:hAnsi="宋体" w:cs="宋体"/>
          <w:color w:val="auto"/>
          <w:sz w:val="24"/>
          <w:highlight w:val="none"/>
          <w:u w:val="single"/>
        </w:rPr>
      </w:pPr>
    </w:p>
    <w:p w14:paraId="10D8F5DA">
      <w:pPr>
        <w:rPr>
          <w:rFonts w:hint="eastAsia" w:ascii="宋体" w:hAnsi="宋体" w:cs="宋体"/>
          <w:color w:val="auto"/>
          <w:sz w:val="24"/>
          <w:highlight w:val="none"/>
        </w:rPr>
      </w:pPr>
      <w:r>
        <w:rPr>
          <w:rFonts w:hint="eastAsia"/>
          <w:color w:val="auto"/>
          <w:highlight w:val="none"/>
        </w:rPr>
        <w:t>注：请各位供应商按照以上表格形式逐项应答配置要求内容，在偏离值一栏内如实填写“无偏离、正偏离或负偏离”，如无偏离，请在表格中填“无偏离”。货物类项目提供投标产品的彩页、样本、技术资料等。</w:t>
      </w:r>
    </w:p>
    <w:p w14:paraId="10678E06">
      <w:pPr>
        <w:autoSpaceDE w:val="0"/>
        <w:autoSpaceDN w:val="0"/>
        <w:adjustRightInd w:val="0"/>
        <w:snapToGrid w:val="0"/>
        <w:spacing w:before="25" w:after="25" w:line="360" w:lineRule="auto"/>
        <w:rPr>
          <w:rFonts w:hint="eastAsia" w:ascii="宋体" w:hAnsi="宋体" w:cs="宋体"/>
          <w:color w:val="auto"/>
          <w:sz w:val="24"/>
          <w:highlight w:val="none"/>
          <w:lang w:val="zh-CN"/>
        </w:rPr>
      </w:pPr>
      <w:r>
        <w:rPr>
          <w:rFonts w:hint="eastAsia" w:ascii="宋体" w:hAnsi="宋体" w:cs="宋体"/>
          <w:color w:val="auto"/>
          <w:sz w:val="24"/>
          <w:highlight w:val="none"/>
          <w:lang w:val="zh-CN"/>
        </w:rPr>
        <w:t xml:space="preserve">                  </w:t>
      </w:r>
    </w:p>
    <w:p w14:paraId="0BF83CE4">
      <w:pPr>
        <w:autoSpaceDE w:val="0"/>
        <w:autoSpaceDN w:val="0"/>
        <w:adjustRightInd w:val="0"/>
        <w:snapToGrid w:val="0"/>
        <w:spacing w:before="25" w:after="25" w:line="360" w:lineRule="auto"/>
        <w:rPr>
          <w:rFonts w:hint="eastAsia" w:ascii="宋体" w:hAnsi="宋体" w:cs="宋体"/>
          <w:color w:val="auto"/>
          <w:sz w:val="24"/>
          <w:highlight w:val="none"/>
          <w:lang w:val="zh-CN"/>
        </w:rPr>
      </w:pPr>
      <w:r>
        <w:rPr>
          <w:rFonts w:hint="eastAsia" w:ascii="宋体" w:hAnsi="宋体" w:cs="宋体"/>
          <w:color w:val="auto"/>
          <w:sz w:val="24"/>
          <w:highlight w:val="none"/>
        </w:rPr>
        <w:t>供应商名称（加盖公章）</w:t>
      </w:r>
      <w:r>
        <w:rPr>
          <w:rFonts w:hint="eastAsia" w:ascii="宋体" w:hAnsi="宋体" w:cs="宋体"/>
          <w:color w:val="auto"/>
          <w:sz w:val="24"/>
          <w:highlight w:val="none"/>
          <w:lang w:val="zh-CN"/>
        </w:rPr>
        <w:t>：____________</w:t>
      </w:r>
    </w:p>
    <w:p w14:paraId="73D7650E">
      <w:pPr>
        <w:autoSpaceDE w:val="0"/>
        <w:autoSpaceDN w:val="0"/>
        <w:adjustRightInd w:val="0"/>
        <w:snapToGrid w:val="0"/>
        <w:spacing w:before="25" w:after="25" w:line="360" w:lineRule="auto"/>
        <w:rPr>
          <w:color w:val="auto"/>
          <w:highlight w:val="none"/>
        </w:rPr>
      </w:pPr>
      <w:r>
        <w:rPr>
          <w:rFonts w:hint="eastAsia" w:ascii="宋体" w:hAnsi="宋体" w:cs="宋体"/>
          <w:color w:val="auto"/>
          <w:sz w:val="24"/>
          <w:highlight w:val="none"/>
        </w:rPr>
        <w:t xml:space="preserve">日期：___________年______月______日   </w:t>
      </w:r>
      <w:bookmarkStart w:id="18" w:name="_Toc34296085"/>
    </w:p>
    <w:p w14:paraId="135BCB54">
      <w:pPr>
        <w:rPr>
          <w:color w:val="auto"/>
          <w:highlight w:val="none"/>
        </w:rPr>
      </w:pPr>
    </w:p>
    <w:p w14:paraId="61CF30BC">
      <w:pPr>
        <w:adjustRightInd w:val="0"/>
        <w:spacing w:line="360" w:lineRule="auto"/>
        <w:rPr>
          <w:b/>
          <w:color w:val="auto"/>
          <w:sz w:val="28"/>
          <w:szCs w:val="28"/>
          <w:highlight w:val="none"/>
          <w:shd w:val="clear" w:color="auto" w:fill="FFFFFF"/>
          <w:lang w:bidi="ar"/>
        </w:rPr>
      </w:pPr>
      <w:r>
        <w:rPr>
          <w:b/>
          <w:color w:val="auto"/>
          <w:szCs w:val="28"/>
          <w:highlight w:val="none"/>
          <w:shd w:val="clear" w:color="auto" w:fill="FFFFFF"/>
          <w:lang w:bidi="ar"/>
        </w:rPr>
        <w:br w:type="page"/>
      </w:r>
    </w:p>
    <w:bookmarkEnd w:id="18"/>
    <w:p w14:paraId="1828D840">
      <w:pPr>
        <w:pStyle w:val="24"/>
        <w:numPr>
          <w:ilvl w:val="0"/>
          <w:numId w:val="0"/>
        </w:numPr>
        <w:spacing w:line="360" w:lineRule="auto"/>
        <w:jc w:val="center"/>
        <w:rPr>
          <w:rFonts w:hAnsi="宋体" w:cs="宋体"/>
          <w:b/>
          <w:color w:val="auto"/>
          <w:szCs w:val="28"/>
          <w:highlight w:val="none"/>
        </w:rPr>
      </w:pPr>
      <w:bookmarkStart w:id="19" w:name="_Toc34311368"/>
      <w:r>
        <w:rPr>
          <w:rFonts w:hint="eastAsia" w:hAnsi="宋体" w:cs="宋体"/>
          <w:b/>
          <w:color w:val="auto"/>
          <w:kern w:val="2"/>
          <w:sz w:val="28"/>
          <w:szCs w:val="28"/>
          <w:highlight w:val="none"/>
          <w:lang w:val="en-US" w:eastAsia="zh-CN" w:bidi="ar-SA"/>
        </w:rPr>
        <w:t>8.</w:t>
      </w:r>
      <w:r>
        <w:rPr>
          <w:rFonts w:hint="eastAsia"/>
          <w:b/>
          <w:bCs/>
          <w:color w:val="auto"/>
          <w:szCs w:val="32"/>
          <w:highlight w:val="none"/>
        </w:rPr>
        <w:t>服务承诺书</w:t>
      </w:r>
      <w:bookmarkEnd w:id="19"/>
    </w:p>
    <w:p w14:paraId="07113D96">
      <w:pPr>
        <w:rPr>
          <w:color w:val="auto"/>
          <w:highlight w:val="none"/>
        </w:rPr>
      </w:pPr>
    </w:p>
    <w:p w14:paraId="0472F225">
      <w:pPr>
        <w:rPr>
          <w:color w:val="auto"/>
          <w:highlight w:val="none"/>
        </w:rPr>
      </w:pPr>
    </w:p>
    <w:p w14:paraId="77CF4464">
      <w:pPr>
        <w:rPr>
          <w:color w:val="auto"/>
          <w:highlight w:val="none"/>
        </w:rPr>
      </w:pPr>
      <w:r>
        <w:rPr>
          <w:rFonts w:hint="eastAsia"/>
          <w:color w:val="auto"/>
          <w:highlight w:val="none"/>
        </w:rPr>
        <w:t>服务承诺如下：</w:t>
      </w:r>
    </w:p>
    <w:p w14:paraId="04950A2D">
      <w:pPr>
        <w:rPr>
          <w:color w:val="auto"/>
          <w:highlight w:val="none"/>
        </w:rPr>
      </w:pPr>
    </w:p>
    <w:p w14:paraId="4920AB0C">
      <w:pPr>
        <w:rPr>
          <w:color w:val="auto"/>
          <w:highlight w:val="none"/>
        </w:rPr>
      </w:pPr>
    </w:p>
    <w:p w14:paraId="0C0670DC">
      <w:pPr>
        <w:rPr>
          <w:color w:val="auto"/>
          <w:highlight w:val="none"/>
        </w:rPr>
      </w:pPr>
    </w:p>
    <w:p w14:paraId="4752E034">
      <w:pPr>
        <w:rPr>
          <w:color w:val="auto"/>
          <w:highlight w:val="none"/>
        </w:rPr>
      </w:pPr>
    </w:p>
    <w:p w14:paraId="4DF555A2">
      <w:pPr>
        <w:rPr>
          <w:color w:val="auto"/>
          <w:highlight w:val="none"/>
        </w:rPr>
      </w:pPr>
    </w:p>
    <w:p w14:paraId="4CC160F4">
      <w:pPr>
        <w:rPr>
          <w:color w:val="auto"/>
          <w:highlight w:val="none"/>
        </w:rPr>
      </w:pPr>
    </w:p>
    <w:p w14:paraId="3BF8FDF4">
      <w:pPr>
        <w:rPr>
          <w:color w:val="auto"/>
          <w:highlight w:val="none"/>
        </w:rPr>
      </w:pPr>
    </w:p>
    <w:p w14:paraId="5A37A872">
      <w:pPr>
        <w:rPr>
          <w:color w:val="auto"/>
          <w:highlight w:val="none"/>
        </w:rPr>
      </w:pPr>
    </w:p>
    <w:p w14:paraId="26EE99C0">
      <w:pPr>
        <w:rPr>
          <w:color w:val="auto"/>
          <w:highlight w:val="none"/>
        </w:rPr>
      </w:pPr>
    </w:p>
    <w:p w14:paraId="0AC0B4B0">
      <w:pPr>
        <w:rPr>
          <w:color w:val="auto"/>
          <w:highlight w:val="none"/>
        </w:rPr>
      </w:pPr>
    </w:p>
    <w:p w14:paraId="717CD61D">
      <w:pPr>
        <w:rPr>
          <w:color w:val="auto"/>
          <w:highlight w:val="none"/>
        </w:rPr>
      </w:pPr>
    </w:p>
    <w:p w14:paraId="04EB4908">
      <w:pPr>
        <w:rPr>
          <w:color w:val="auto"/>
          <w:highlight w:val="none"/>
        </w:rPr>
      </w:pPr>
    </w:p>
    <w:p w14:paraId="0B6FB197">
      <w:pPr>
        <w:rPr>
          <w:color w:val="auto"/>
          <w:highlight w:val="none"/>
        </w:rPr>
      </w:pPr>
    </w:p>
    <w:p w14:paraId="10F0D375">
      <w:pPr>
        <w:rPr>
          <w:color w:val="auto"/>
          <w:highlight w:val="none"/>
        </w:rPr>
      </w:pPr>
    </w:p>
    <w:p w14:paraId="5A968C00">
      <w:pPr>
        <w:rPr>
          <w:color w:val="auto"/>
          <w:highlight w:val="none"/>
        </w:rPr>
      </w:pPr>
    </w:p>
    <w:p w14:paraId="75163B95">
      <w:pPr>
        <w:rPr>
          <w:color w:val="auto"/>
          <w:highlight w:val="none"/>
        </w:rPr>
      </w:pPr>
    </w:p>
    <w:p w14:paraId="60075848">
      <w:pPr>
        <w:rPr>
          <w:color w:val="auto"/>
          <w:highlight w:val="none"/>
        </w:rPr>
      </w:pPr>
    </w:p>
    <w:p w14:paraId="0AE6A923">
      <w:pPr>
        <w:rPr>
          <w:color w:val="auto"/>
          <w:highlight w:val="none"/>
        </w:rPr>
      </w:pPr>
    </w:p>
    <w:p w14:paraId="4C7A1183">
      <w:pPr>
        <w:rPr>
          <w:color w:val="auto"/>
          <w:highlight w:val="none"/>
        </w:rPr>
      </w:pPr>
      <w:r>
        <w:rPr>
          <w:rFonts w:hint="eastAsia"/>
          <w:color w:val="auto"/>
          <w:highlight w:val="none"/>
        </w:rPr>
        <w:t xml:space="preserve"> </w:t>
      </w:r>
      <w:r>
        <w:rPr>
          <w:color w:val="auto"/>
          <w:highlight w:val="none"/>
        </w:rPr>
        <w:t xml:space="preserve"> </w:t>
      </w:r>
    </w:p>
    <w:p w14:paraId="6C98DC58">
      <w:pPr>
        <w:rPr>
          <w:color w:val="auto"/>
          <w:highlight w:val="none"/>
        </w:rPr>
      </w:pPr>
    </w:p>
    <w:p w14:paraId="239A604A">
      <w:pPr>
        <w:rPr>
          <w:color w:val="auto"/>
          <w:highlight w:val="none"/>
        </w:rPr>
      </w:pPr>
    </w:p>
    <w:p w14:paraId="54D8B22D">
      <w:pPr>
        <w:rPr>
          <w:color w:val="auto"/>
          <w:highlight w:val="none"/>
        </w:rPr>
      </w:pPr>
    </w:p>
    <w:p w14:paraId="5CF89CE5">
      <w:pPr>
        <w:rPr>
          <w:color w:val="auto"/>
          <w:highlight w:val="none"/>
        </w:rPr>
      </w:pPr>
    </w:p>
    <w:p w14:paraId="47040139">
      <w:pPr>
        <w:rPr>
          <w:color w:val="auto"/>
          <w:highlight w:val="none"/>
        </w:rPr>
      </w:pPr>
      <w:r>
        <w:rPr>
          <w:rFonts w:hint="eastAsia"/>
          <w:color w:val="auto"/>
          <w:highlight w:val="none"/>
        </w:rPr>
        <w:t xml:space="preserve"> </w:t>
      </w:r>
    </w:p>
    <w:p w14:paraId="5EF6C4B0">
      <w:pPr>
        <w:ind w:left="3675" w:firstLine="420"/>
        <w:rPr>
          <w:color w:val="auto"/>
          <w:highlight w:val="none"/>
        </w:rPr>
      </w:pPr>
      <w:r>
        <w:rPr>
          <w:rFonts w:hint="eastAsia"/>
          <w:color w:val="auto"/>
          <w:highlight w:val="none"/>
        </w:rPr>
        <w:t>供应商名称（公章）：</w:t>
      </w:r>
    </w:p>
    <w:p w14:paraId="1B46AF74">
      <w:pPr>
        <w:ind w:left="3675" w:firstLine="420"/>
        <w:rPr>
          <w:color w:val="auto"/>
          <w:highlight w:val="none"/>
        </w:rPr>
      </w:pPr>
    </w:p>
    <w:p w14:paraId="5348FC20">
      <w:pPr>
        <w:ind w:left="3675" w:firstLine="420"/>
        <w:rPr>
          <w:color w:val="auto"/>
          <w:highlight w:val="none"/>
        </w:rPr>
      </w:pPr>
      <w:r>
        <w:rPr>
          <w:rFonts w:hint="eastAsia"/>
          <w:color w:val="auto"/>
          <w:highlight w:val="none"/>
        </w:rPr>
        <w:t>法定代表人或代理人（签字或盖章）：</w:t>
      </w:r>
    </w:p>
    <w:p w14:paraId="4F98ACE5">
      <w:pPr>
        <w:ind w:left="3675" w:firstLine="420"/>
        <w:rPr>
          <w:color w:val="auto"/>
          <w:highlight w:val="none"/>
        </w:rPr>
      </w:pPr>
    </w:p>
    <w:p w14:paraId="5268E5D0">
      <w:pPr>
        <w:ind w:left="3675" w:firstLine="420"/>
        <w:rPr>
          <w:color w:val="auto"/>
          <w:highlight w:val="none"/>
        </w:rPr>
      </w:pPr>
      <w:r>
        <w:rPr>
          <w:rFonts w:hint="eastAsia"/>
          <w:color w:val="auto"/>
          <w:highlight w:val="none"/>
        </w:rPr>
        <w:t>日 期：</w:t>
      </w:r>
      <w:r>
        <w:rPr>
          <w:color w:val="auto"/>
          <w:highlight w:val="none"/>
        </w:rPr>
        <w:t xml:space="preserve"> </w:t>
      </w:r>
      <w:r>
        <w:rPr>
          <w:rFonts w:hint="eastAsia"/>
          <w:color w:val="auto"/>
          <w:highlight w:val="none"/>
        </w:rPr>
        <w:t xml:space="preserve">   </w:t>
      </w:r>
      <w:r>
        <w:rPr>
          <w:color w:val="auto"/>
          <w:highlight w:val="none"/>
        </w:rPr>
        <w:t xml:space="preserve">   </w:t>
      </w:r>
      <w:r>
        <w:rPr>
          <w:rFonts w:hint="eastAsia"/>
          <w:color w:val="auto"/>
          <w:highlight w:val="none"/>
        </w:rPr>
        <w:t>年</w:t>
      </w:r>
      <w:r>
        <w:rPr>
          <w:color w:val="auto"/>
          <w:highlight w:val="none"/>
        </w:rPr>
        <w:t xml:space="preserve">    </w:t>
      </w:r>
      <w:r>
        <w:rPr>
          <w:rFonts w:hint="eastAsia"/>
          <w:color w:val="auto"/>
          <w:highlight w:val="none"/>
        </w:rPr>
        <w:t>月</w:t>
      </w:r>
      <w:r>
        <w:rPr>
          <w:color w:val="auto"/>
          <w:highlight w:val="none"/>
        </w:rPr>
        <w:t xml:space="preserve">    </w:t>
      </w:r>
      <w:r>
        <w:rPr>
          <w:rFonts w:hint="eastAsia"/>
          <w:color w:val="auto"/>
          <w:highlight w:val="none"/>
        </w:rPr>
        <w:t>日</w:t>
      </w:r>
    </w:p>
    <w:p w14:paraId="4B1CBACE">
      <w:pPr>
        <w:rPr>
          <w:color w:val="auto"/>
          <w:highlight w:val="none"/>
        </w:rPr>
      </w:pPr>
      <w:r>
        <w:rPr>
          <w:color w:val="auto"/>
          <w:highlight w:val="none"/>
        </w:rPr>
        <w:br w:type="page"/>
      </w:r>
    </w:p>
    <w:p w14:paraId="5F103D66">
      <w:pPr>
        <w:ind w:left="3675" w:firstLine="420"/>
        <w:rPr>
          <w:color w:val="auto"/>
          <w:highlight w:val="none"/>
        </w:rPr>
      </w:pPr>
    </w:p>
    <w:p w14:paraId="399D4300">
      <w:pPr>
        <w:pStyle w:val="24"/>
        <w:numPr>
          <w:ilvl w:val="0"/>
          <w:numId w:val="0"/>
        </w:numPr>
        <w:spacing w:line="360" w:lineRule="auto"/>
        <w:jc w:val="center"/>
        <w:rPr>
          <w:rFonts w:hint="eastAsia" w:ascii="宋体" w:eastAsia="宋体"/>
          <w:b/>
          <w:bCs/>
          <w:color w:val="auto"/>
          <w:szCs w:val="32"/>
          <w:highlight w:val="none"/>
        </w:rPr>
      </w:pPr>
      <w:r>
        <w:rPr>
          <w:rFonts w:hint="eastAsia" w:cs="Times New Roman"/>
          <w:b/>
          <w:bCs/>
          <w:color w:val="auto"/>
          <w:kern w:val="2"/>
          <w:sz w:val="28"/>
          <w:szCs w:val="32"/>
          <w:highlight w:val="none"/>
          <w:lang w:val="en-US" w:eastAsia="zh-CN" w:bidi="ar-SA"/>
        </w:rPr>
        <w:t>9.其他必要的</w:t>
      </w:r>
      <w:r>
        <w:rPr>
          <w:rFonts w:hint="eastAsia" w:ascii="宋体" w:eastAsia="宋体"/>
          <w:b/>
          <w:bCs/>
          <w:color w:val="auto"/>
          <w:szCs w:val="32"/>
          <w:highlight w:val="none"/>
        </w:rPr>
        <w:t>相关证明材料</w:t>
      </w:r>
    </w:p>
    <w:sectPr>
      <w:footerReference r:id="rId6" w:type="default"/>
      <w:type w:val="continuous"/>
      <w:pgSz w:w="11900" w:h="16840"/>
      <w:pgMar w:top="1440" w:right="1520" w:bottom="1440" w:left="152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宋?">
    <w:altName w:val="宋体"/>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04AD0">
    <w:pPr>
      <w:pStyle w:val="8"/>
      <w:ind w:firstLine="480"/>
      <w:jc w:val="center"/>
      <w:rPr>
        <w:caps/>
        <w:color w:val="5B9BD5"/>
      </w:rPr>
    </w:pPr>
  </w:p>
  <w:p w14:paraId="137D294B">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88C7B">
    <w:pPr>
      <w:pStyle w:val="8"/>
      <w:jc w:val="center"/>
      <w:rPr>
        <w:caps/>
        <w:color w:val="4472C4" w:themeColor="accent1"/>
        <w14:textFill>
          <w14:solidFill>
            <w14:schemeClr w14:val="accent1"/>
          </w14:solidFill>
        </w14:textFill>
      </w:rPr>
    </w:pPr>
    <w:r>
      <w:rPr>
        <w:caps/>
        <w:color w:val="4472C4" w:themeColor="accent1"/>
        <w14:textFill>
          <w14:solidFill>
            <w14:schemeClr w14:val="accent1"/>
          </w14:solidFill>
        </w14:textFill>
      </w:rPr>
      <w:fldChar w:fldCharType="begin"/>
    </w:r>
    <w:r>
      <w:rPr>
        <w:caps/>
        <w:color w:val="4472C4" w:themeColor="accent1"/>
        <w14:textFill>
          <w14:solidFill>
            <w14:schemeClr w14:val="accent1"/>
          </w14:solidFill>
        </w14:textFill>
      </w:rPr>
      <w:instrText xml:space="preserve">PAGE   \* MERGEFORMAT</w:instrText>
    </w:r>
    <w:r>
      <w:rPr>
        <w:caps/>
        <w:color w:val="4472C4" w:themeColor="accent1"/>
        <w14:textFill>
          <w14:solidFill>
            <w14:schemeClr w14:val="accent1"/>
          </w14:solidFill>
        </w14:textFill>
      </w:rPr>
      <w:fldChar w:fldCharType="separate"/>
    </w:r>
    <w:r>
      <w:rPr>
        <w:caps/>
        <w:color w:val="4472C4" w:themeColor="accent1"/>
        <w:lang w:val="zh-CN"/>
        <w14:textFill>
          <w14:solidFill>
            <w14:schemeClr w14:val="accent1"/>
          </w14:solidFill>
        </w14:textFill>
      </w:rPr>
      <w:t>3</w:t>
    </w:r>
    <w:r>
      <w:rPr>
        <w:caps/>
        <w:color w:val="4472C4" w:themeColor="accent1"/>
        <w14:textFill>
          <w14:solidFill>
            <w14:schemeClr w14:val="accent1"/>
          </w14:solidFill>
        </w14:textFill>
      </w:rPr>
      <w:fldChar w:fldCharType="end"/>
    </w:r>
  </w:p>
  <w:p w14:paraId="6EB38950">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D14FF">
    <w:pPr>
      <w:pStyle w:val="8"/>
      <w:jc w:val="center"/>
    </w:pPr>
    <w:r>
      <w:fldChar w:fldCharType="begin"/>
    </w:r>
    <w:r>
      <w:instrText xml:space="preserve">PAGE   \* MERGEFORMAT</w:instrText>
    </w:r>
    <w:r>
      <w:fldChar w:fldCharType="separate"/>
    </w:r>
    <w:r>
      <w:t>14</w:t>
    </w:r>
    <w:r>
      <w:fldChar w:fldCharType="end"/>
    </w:r>
  </w:p>
  <w:p w14:paraId="17375EDF">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BD612">
    <w:pPr>
      <w:pStyle w:val="9"/>
      <w:pBdr>
        <w:top w:val="none" w:color="auto" w:sz="0" w:space="0"/>
        <w:left w:val="none" w:color="auto" w:sz="0" w:space="0"/>
        <w:bottom w:val="single" w:color="auto" w:sz="4" w:space="0"/>
        <w:right w:val="none" w:color="auto" w:sz="0" w:space="0"/>
      </w:pBdr>
      <w:wordWrap w:val="0"/>
      <w:ind w:firstLine="214" w:firstLineChars="100"/>
      <w:jc w:val="right"/>
      <w:rPr>
        <w:rFonts w:hint="eastAsia" w:ascii="宋体" w:hAnsi="宋体" w:eastAsia="宋体" w:cs="宋体"/>
        <w:spacing w:val="17"/>
        <w:sz w:val="18"/>
        <w:szCs w:val="18"/>
        <w:lang w:val="en-US" w:eastAsia="zh-CN"/>
      </w:rPr>
    </w:pPr>
    <w:r>
      <w:rPr>
        <w:rFonts w:hint="eastAsia" w:ascii="宋体" w:hAnsi="宋体" w:cs="宋体"/>
        <w:spacing w:val="17"/>
        <w:sz w:val="18"/>
        <w:szCs w:val="18"/>
      </w:rP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2299970" cy="2298700"/>
          <wp:effectExtent l="0" t="0" r="5080" b="6350"/>
          <wp:wrapNone/>
          <wp:docPr id="1" name="WordPictureWatermark18502691" descr="9d3213c31e96f34514b3b18a049d3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PictureWatermark18502691" descr="9d3213c31e96f34514b3b18a049d3f2"/>
                  <pic:cNvPicPr>
                    <a:picLocks noChangeAspect="1"/>
                  </pic:cNvPicPr>
                </pic:nvPicPr>
                <pic:blipFill>
                  <a:blip r:embed="rId1">
                    <a:lum bright="70001" contrast="-70000"/>
                  </a:blip>
                  <a:stretch>
                    <a:fillRect/>
                  </a:stretch>
                </pic:blipFill>
                <pic:spPr>
                  <a:xfrm>
                    <a:off x="0" y="0"/>
                    <a:ext cx="2299970" cy="2298700"/>
                  </a:xfrm>
                  <a:prstGeom prst="rect">
                    <a:avLst/>
                  </a:prstGeom>
                  <a:noFill/>
                  <a:ln>
                    <a:noFill/>
                  </a:ln>
                </pic:spPr>
              </pic:pic>
            </a:graphicData>
          </a:graphic>
        </wp:anchor>
      </w:drawing>
    </w:r>
    <w:r>
      <w:rPr>
        <w:rFonts w:hint="eastAsia" w:ascii="宋体" w:hAnsi="宋体" w:cs="宋体"/>
        <w:spacing w:val="17"/>
        <w:sz w:val="18"/>
        <w:szCs w:val="18"/>
      </w:rPr>
      <w:t xml:space="preserve">常州盈泰招标有限公司  </w:t>
    </w:r>
    <w:r>
      <w:rPr>
        <w:rFonts w:hint="eastAsia" w:ascii="宋体" w:hAnsi="宋体" w:cs="宋体"/>
        <w:spacing w:val="17"/>
        <w:sz w:val="18"/>
        <w:szCs w:val="18"/>
        <w:lang w:eastAsia="zh-CN"/>
      </w:rPr>
      <w:t>电子询价文件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DF9C8B"/>
    <w:multiLevelType w:val="singleLevel"/>
    <w:tmpl w:val="CCDF9C8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hMzI2NTRjOWZlOWViMDkyNmJiNTlmOGVhMDdjZGQifQ=="/>
  </w:docVars>
  <w:rsids>
    <w:rsidRoot w:val="00E63C04"/>
    <w:rsid w:val="00003E87"/>
    <w:rsid w:val="00007860"/>
    <w:rsid w:val="0002046C"/>
    <w:rsid w:val="0002431F"/>
    <w:rsid w:val="00031496"/>
    <w:rsid w:val="00033DA1"/>
    <w:rsid w:val="0004491C"/>
    <w:rsid w:val="000542AB"/>
    <w:rsid w:val="00074992"/>
    <w:rsid w:val="00090824"/>
    <w:rsid w:val="00095D40"/>
    <w:rsid w:val="00096E40"/>
    <w:rsid w:val="000B29AA"/>
    <w:rsid w:val="000E0C6D"/>
    <w:rsid w:val="000E0E15"/>
    <w:rsid w:val="000E7F86"/>
    <w:rsid w:val="000F44E6"/>
    <w:rsid w:val="000F5486"/>
    <w:rsid w:val="00100777"/>
    <w:rsid w:val="00104494"/>
    <w:rsid w:val="0011280D"/>
    <w:rsid w:val="00113D1D"/>
    <w:rsid w:val="001210AE"/>
    <w:rsid w:val="001254F0"/>
    <w:rsid w:val="00133F98"/>
    <w:rsid w:val="00142087"/>
    <w:rsid w:val="00172DA7"/>
    <w:rsid w:val="00192EA5"/>
    <w:rsid w:val="00195D6A"/>
    <w:rsid w:val="001A14D2"/>
    <w:rsid w:val="001A7147"/>
    <w:rsid w:val="001B1471"/>
    <w:rsid w:val="001B723F"/>
    <w:rsid w:val="001D029E"/>
    <w:rsid w:val="001D4F23"/>
    <w:rsid w:val="001E016D"/>
    <w:rsid w:val="001E0910"/>
    <w:rsid w:val="001E5B00"/>
    <w:rsid w:val="001F538F"/>
    <w:rsid w:val="002070CB"/>
    <w:rsid w:val="00210C51"/>
    <w:rsid w:val="002138FE"/>
    <w:rsid w:val="00223C91"/>
    <w:rsid w:val="00241EB5"/>
    <w:rsid w:val="00253C66"/>
    <w:rsid w:val="00272B94"/>
    <w:rsid w:val="0027715F"/>
    <w:rsid w:val="0029197C"/>
    <w:rsid w:val="0029259F"/>
    <w:rsid w:val="00296236"/>
    <w:rsid w:val="002979D4"/>
    <w:rsid w:val="002A23EF"/>
    <w:rsid w:val="002A3CD8"/>
    <w:rsid w:val="002B214B"/>
    <w:rsid w:val="002B21DA"/>
    <w:rsid w:val="002B51E8"/>
    <w:rsid w:val="002B5FC0"/>
    <w:rsid w:val="002C2DB0"/>
    <w:rsid w:val="002C59FE"/>
    <w:rsid w:val="002D0E63"/>
    <w:rsid w:val="002D57BB"/>
    <w:rsid w:val="002E31B5"/>
    <w:rsid w:val="002F335A"/>
    <w:rsid w:val="0030515C"/>
    <w:rsid w:val="00333FF3"/>
    <w:rsid w:val="0034380C"/>
    <w:rsid w:val="00347A50"/>
    <w:rsid w:val="00351533"/>
    <w:rsid w:val="0035299E"/>
    <w:rsid w:val="00353498"/>
    <w:rsid w:val="003830D1"/>
    <w:rsid w:val="003A5F01"/>
    <w:rsid w:val="003C2D9B"/>
    <w:rsid w:val="003C488F"/>
    <w:rsid w:val="003D701D"/>
    <w:rsid w:val="003F0F60"/>
    <w:rsid w:val="003F54F0"/>
    <w:rsid w:val="00401179"/>
    <w:rsid w:val="00402CD2"/>
    <w:rsid w:val="00403D9D"/>
    <w:rsid w:val="00427AC1"/>
    <w:rsid w:val="00434B9B"/>
    <w:rsid w:val="00447A15"/>
    <w:rsid w:val="00461BE5"/>
    <w:rsid w:val="00476905"/>
    <w:rsid w:val="004878C9"/>
    <w:rsid w:val="004916D9"/>
    <w:rsid w:val="004A3D96"/>
    <w:rsid w:val="004B12E2"/>
    <w:rsid w:val="004C1CEB"/>
    <w:rsid w:val="004C583A"/>
    <w:rsid w:val="004D311D"/>
    <w:rsid w:val="004D4EE6"/>
    <w:rsid w:val="004E0FAE"/>
    <w:rsid w:val="004F6FBA"/>
    <w:rsid w:val="005105B7"/>
    <w:rsid w:val="00512B22"/>
    <w:rsid w:val="005176F1"/>
    <w:rsid w:val="00525412"/>
    <w:rsid w:val="0053528C"/>
    <w:rsid w:val="0054687D"/>
    <w:rsid w:val="00574578"/>
    <w:rsid w:val="0058740B"/>
    <w:rsid w:val="005A35B0"/>
    <w:rsid w:val="005A6D55"/>
    <w:rsid w:val="005B142F"/>
    <w:rsid w:val="005E301D"/>
    <w:rsid w:val="005F39F5"/>
    <w:rsid w:val="005F3D87"/>
    <w:rsid w:val="005F7996"/>
    <w:rsid w:val="00606035"/>
    <w:rsid w:val="00611231"/>
    <w:rsid w:val="00616D9E"/>
    <w:rsid w:val="00620F88"/>
    <w:rsid w:val="006259C8"/>
    <w:rsid w:val="006263B4"/>
    <w:rsid w:val="00626FD4"/>
    <w:rsid w:val="00632FD5"/>
    <w:rsid w:val="00635C39"/>
    <w:rsid w:val="00635F86"/>
    <w:rsid w:val="00652567"/>
    <w:rsid w:val="00655DA7"/>
    <w:rsid w:val="006717C6"/>
    <w:rsid w:val="00680B93"/>
    <w:rsid w:val="00690287"/>
    <w:rsid w:val="006B071E"/>
    <w:rsid w:val="006B1DAA"/>
    <w:rsid w:val="006B2024"/>
    <w:rsid w:val="006B56E7"/>
    <w:rsid w:val="006C50AA"/>
    <w:rsid w:val="006E6A64"/>
    <w:rsid w:val="00700F40"/>
    <w:rsid w:val="0070133F"/>
    <w:rsid w:val="007033FF"/>
    <w:rsid w:val="00714900"/>
    <w:rsid w:val="007167B1"/>
    <w:rsid w:val="00727507"/>
    <w:rsid w:val="0073412B"/>
    <w:rsid w:val="00764265"/>
    <w:rsid w:val="00765635"/>
    <w:rsid w:val="00767BA7"/>
    <w:rsid w:val="00767E34"/>
    <w:rsid w:val="00777D4C"/>
    <w:rsid w:val="0078536F"/>
    <w:rsid w:val="007B120F"/>
    <w:rsid w:val="007B524A"/>
    <w:rsid w:val="007C4ED5"/>
    <w:rsid w:val="007D5D37"/>
    <w:rsid w:val="007D6CB5"/>
    <w:rsid w:val="007F4531"/>
    <w:rsid w:val="00800CC8"/>
    <w:rsid w:val="00805352"/>
    <w:rsid w:val="0081732D"/>
    <w:rsid w:val="008518AD"/>
    <w:rsid w:val="008606BF"/>
    <w:rsid w:val="00864085"/>
    <w:rsid w:val="0086465A"/>
    <w:rsid w:val="00877153"/>
    <w:rsid w:val="0088032A"/>
    <w:rsid w:val="008839A9"/>
    <w:rsid w:val="00893FFB"/>
    <w:rsid w:val="008B0A8C"/>
    <w:rsid w:val="008B0F8E"/>
    <w:rsid w:val="008B1842"/>
    <w:rsid w:val="008C3F56"/>
    <w:rsid w:val="008C51C7"/>
    <w:rsid w:val="008D7AAD"/>
    <w:rsid w:val="008F48F8"/>
    <w:rsid w:val="00910583"/>
    <w:rsid w:val="009171BD"/>
    <w:rsid w:val="009473B7"/>
    <w:rsid w:val="00960C8D"/>
    <w:rsid w:val="009740E7"/>
    <w:rsid w:val="009A5FBE"/>
    <w:rsid w:val="009B5943"/>
    <w:rsid w:val="009C2B33"/>
    <w:rsid w:val="009C31EC"/>
    <w:rsid w:val="009C4294"/>
    <w:rsid w:val="009D1E52"/>
    <w:rsid w:val="009E6056"/>
    <w:rsid w:val="009E618E"/>
    <w:rsid w:val="00A021D9"/>
    <w:rsid w:val="00A131C5"/>
    <w:rsid w:val="00A25EF1"/>
    <w:rsid w:val="00A26D21"/>
    <w:rsid w:val="00A309FD"/>
    <w:rsid w:val="00A411A3"/>
    <w:rsid w:val="00A42EF4"/>
    <w:rsid w:val="00A45AA0"/>
    <w:rsid w:val="00A469E4"/>
    <w:rsid w:val="00A53682"/>
    <w:rsid w:val="00A53D5E"/>
    <w:rsid w:val="00A63AD0"/>
    <w:rsid w:val="00A8031A"/>
    <w:rsid w:val="00A85D4A"/>
    <w:rsid w:val="00A94A16"/>
    <w:rsid w:val="00A9639E"/>
    <w:rsid w:val="00AE18F4"/>
    <w:rsid w:val="00AE6BB6"/>
    <w:rsid w:val="00B0353C"/>
    <w:rsid w:val="00B16EE2"/>
    <w:rsid w:val="00B341CF"/>
    <w:rsid w:val="00B43254"/>
    <w:rsid w:val="00B602C5"/>
    <w:rsid w:val="00B71CB2"/>
    <w:rsid w:val="00B80132"/>
    <w:rsid w:val="00B84F05"/>
    <w:rsid w:val="00B94496"/>
    <w:rsid w:val="00BA0062"/>
    <w:rsid w:val="00BA10AD"/>
    <w:rsid w:val="00BB0291"/>
    <w:rsid w:val="00BB7388"/>
    <w:rsid w:val="00BE1153"/>
    <w:rsid w:val="00BE13C6"/>
    <w:rsid w:val="00BF2C0F"/>
    <w:rsid w:val="00C13104"/>
    <w:rsid w:val="00C13D66"/>
    <w:rsid w:val="00C22C41"/>
    <w:rsid w:val="00C3486B"/>
    <w:rsid w:val="00C403C7"/>
    <w:rsid w:val="00C404A8"/>
    <w:rsid w:val="00C50DCE"/>
    <w:rsid w:val="00C5496A"/>
    <w:rsid w:val="00C57F5C"/>
    <w:rsid w:val="00C61198"/>
    <w:rsid w:val="00C7135B"/>
    <w:rsid w:val="00C91C89"/>
    <w:rsid w:val="00CA244D"/>
    <w:rsid w:val="00CC06A9"/>
    <w:rsid w:val="00CD6433"/>
    <w:rsid w:val="00CE2283"/>
    <w:rsid w:val="00CF1852"/>
    <w:rsid w:val="00D105CF"/>
    <w:rsid w:val="00D1229F"/>
    <w:rsid w:val="00D20398"/>
    <w:rsid w:val="00D23B07"/>
    <w:rsid w:val="00D339D0"/>
    <w:rsid w:val="00D33CE9"/>
    <w:rsid w:val="00D33DA4"/>
    <w:rsid w:val="00D43EB0"/>
    <w:rsid w:val="00D55682"/>
    <w:rsid w:val="00D5747F"/>
    <w:rsid w:val="00D618F2"/>
    <w:rsid w:val="00D62B07"/>
    <w:rsid w:val="00D70B82"/>
    <w:rsid w:val="00D76BCA"/>
    <w:rsid w:val="00D80376"/>
    <w:rsid w:val="00D8185D"/>
    <w:rsid w:val="00D84526"/>
    <w:rsid w:val="00D8474A"/>
    <w:rsid w:val="00DA4CF0"/>
    <w:rsid w:val="00DB07EA"/>
    <w:rsid w:val="00DB2900"/>
    <w:rsid w:val="00DB505A"/>
    <w:rsid w:val="00DB666A"/>
    <w:rsid w:val="00DD3859"/>
    <w:rsid w:val="00DD55FF"/>
    <w:rsid w:val="00DE237C"/>
    <w:rsid w:val="00DE6AE3"/>
    <w:rsid w:val="00DF5CC4"/>
    <w:rsid w:val="00DF71B5"/>
    <w:rsid w:val="00E02898"/>
    <w:rsid w:val="00E030A3"/>
    <w:rsid w:val="00E20527"/>
    <w:rsid w:val="00E313F3"/>
    <w:rsid w:val="00E31D56"/>
    <w:rsid w:val="00E32D64"/>
    <w:rsid w:val="00E3719C"/>
    <w:rsid w:val="00E4141F"/>
    <w:rsid w:val="00E6382E"/>
    <w:rsid w:val="00E63C04"/>
    <w:rsid w:val="00E64529"/>
    <w:rsid w:val="00E76D12"/>
    <w:rsid w:val="00E815E1"/>
    <w:rsid w:val="00E95DC5"/>
    <w:rsid w:val="00EA5E7A"/>
    <w:rsid w:val="00ED45F2"/>
    <w:rsid w:val="00EE01B8"/>
    <w:rsid w:val="00EF3ED5"/>
    <w:rsid w:val="00F025C7"/>
    <w:rsid w:val="00F13AF2"/>
    <w:rsid w:val="00F20843"/>
    <w:rsid w:val="00F23D1B"/>
    <w:rsid w:val="00F30E1E"/>
    <w:rsid w:val="00F32684"/>
    <w:rsid w:val="00F32E81"/>
    <w:rsid w:val="00F40AF7"/>
    <w:rsid w:val="00F51B94"/>
    <w:rsid w:val="00F60F02"/>
    <w:rsid w:val="00F64499"/>
    <w:rsid w:val="00F71483"/>
    <w:rsid w:val="00F8239A"/>
    <w:rsid w:val="00F84583"/>
    <w:rsid w:val="00F858F8"/>
    <w:rsid w:val="00F85BB7"/>
    <w:rsid w:val="00F87B80"/>
    <w:rsid w:val="00F93B04"/>
    <w:rsid w:val="00FB68C0"/>
    <w:rsid w:val="00FC04BF"/>
    <w:rsid w:val="00FC20DE"/>
    <w:rsid w:val="00FC4E7C"/>
    <w:rsid w:val="00FC639C"/>
    <w:rsid w:val="00FF6FB9"/>
    <w:rsid w:val="017407D3"/>
    <w:rsid w:val="02060F76"/>
    <w:rsid w:val="057675C3"/>
    <w:rsid w:val="064D0D27"/>
    <w:rsid w:val="07E27E3A"/>
    <w:rsid w:val="07E35FFF"/>
    <w:rsid w:val="086034E4"/>
    <w:rsid w:val="08E104C7"/>
    <w:rsid w:val="0A51342A"/>
    <w:rsid w:val="0B116715"/>
    <w:rsid w:val="0C0D63C1"/>
    <w:rsid w:val="0C1D5C78"/>
    <w:rsid w:val="0CE47327"/>
    <w:rsid w:val="0E09583C"/>
    <w:rsid w:val="118D2873"/>
    <w:rsid w:val="13476995"/>
    <w:rsid w:val="14293CE9"/>
    <w:rsid w:val="14342EB9"/>
    <w:rsid w:val="154C35DA"/>
    <w:rsid w:val="155E4ADF"/>
    <w:rsid w:val="168353E2"/>
    <w:rsid w:val="17A1678A"/>
    <w:rsid w:val="1AF014FB"/>
    <w:rsid w:val="1B5E1503"/>
    <w:rsid w:val="1E80179C"/>
    <w:rsid w:val="20485264"/>
    <w:rsid w:val="22157D82"/>
    <w:rsid w:val="22D10D3B"/>
    <w:rsid w:val="23C4333D"/>
    <w:rsid w:val="23DC06B2"/>
    <w:rsid w:val="25B94BE4"/>
    <w:rsid w:val="260E5C0A"/>
    <w:rsid w:val="27311835"/>
    <w:rsid w:val="293A6379"/>
    <w:rsid w:val="29BC0891"/>
    <w:rsid w:val="2AB0232C"/>
    <w:rsid w:val="2B40207D"/>
    <w:rsid w:val="2BB62AC1"/>
    <w:rsid w:val="2E1168A9"/>
    <w:rsid w:val="2E402CEA"/>
    <w:rsid w:val="2EC32B7A"/>
    <w:rsid w:val="31DD0B67"/>
    <w:rsid w:val="33B60A9B"/>
    <w:rsid w:val="373152A9"/>
    <w:rsid w:val="37F669A9"/>
    <w:rsid w:val="38A47941"/>
    <w:rsid w:val="3B804A3F"/>
    <w:rsid w:val="407B073D"/>
    <w:rsid w:val="439338D7"/>
    <w:rsid w:val="468C7CFB"/>
    <w:rsid w:val="47C56BD7"/>
    <w:rsid w:val="489638D5"/>
    <w:rsid w:val="49593F65"/>
    <w:rsid w:val="49E51F7A"/>
    <w:rsid w:val="4A3161A0"/>
    <w:rsid w:val="4B7509E5"/>
    <w:rsid w:val="4BE6036C"/>
    <w:rsid w:val="4CB359BB"/>
    <w:rsid w:val="4CD71C83"/>
    <w:rsid w:val="4E9F6F73"/>
    <w:rsid w:val="51B86EB8"/>
    <w:rsid w:val="55A45C26"/>
    <w:rsid w:val="560F7BF7"/>
    <w:rsid w:val="56782664"/>
    <w:rsid w:val="5A9118FE"/>
    <w:rsid w:val="5AA1673B"/>
    <w:rsid w:val="5C5A0499"/>
    <w:rsid w:val="5C7E58A9"/>
    <w:rsid w:val="5D837F4F"/>
    <w:rsid w:val="5FF645CB"/>
    <w:rsid w:val="62960B4F"/>
    <w:rsid w:val="63257EA3"/>
    <w:rsid w:val="64412D3D"/>
    <w:rsid w:val="65394E68"/>
    <w:rsid w:val="676A2D36"/>
    <w:rsid w:val="69A91C4A"/>
    <w:rsid w:val="6ADE54EE"/>
    <w:rsid w:val="6B146AE4"/>
    <w:rsid w:val="6C38487E"/>
    <w:rsid w:val="6F3D2DF8"/>
    <w:rsid w:val="715F1D28"/>
    <w:rsid w:val="72036EF9"/>
    <w:rsid w:val="72B82DAD"/>
    <w:rsid w:val="72BD5C84"/>
    <w:rsid w:val="72C2197B"/>
    <w:rsid w:val="73964064"/>
    <w:rsid w:val="775721CE"/>
    <w:rsid w:val="799D25EC"/>
    <w:rsid w:val="7C4A6B3F"/>
    <w:rsid w:val="7CC54502"/>
    <w:rsid w:val="7D2D5C3E"/>
    <w:rsid w:val="7D6B548D"/>
    <w:rsid w:val="7E5F39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宋体" w:hAnsi="宋体" w:eastAsia="宋体" w:cs="宋体"/>
      <w:sz w:val="24"/>
      <w:szCs w:val="24"/>
      <w:lang w:val="en-US" w:eastAsia="zh-CN" w:bidi="ar-SA"/>
    </w:rPr>
  </w:style>
  <w:style w:type="paragraph" w:styleId="2">
    <w:name w:val="heading 1"/>
    <w:basedOn w:val="1"/>
    <w:next w:val="1"/>
    <w:qFormat/>
    <w:uiPriority w:val="9"/>
    <w:pPr>
      <w:keepNext/>
      <w:keepLines/>
      <w:widowControl w:val="0"/>
      <w:spacing w:before="340" w:after="330" w:line="578" w:lineRule="auto"/>
      <w:jc w:val="both"/>
      <w:outlineLvl w:val="0"/>
    </w:pPr>
    <w:rPr>
      <w:rFonts w:ascii="Calibri" w:hAnsi="Calibri" w:cs="Times New Roman"/>
      <w:b/>
      <w:bCs/>
      <w:kern w:val="44"/>
      <w:sz w:val="44"/>
      <w:szCs w:val="44"/>
    </w:rPr>
  </w:style>
  <w:style w:type="paragraph" w:styleId="3">
    <w:name w:val="heading 2"/>
    <w:basedOn w:val="1"/>
    <w:next w:val="4"/>
    <w:qFormat/>
    <w:uiPriority w:val="9"/>
    <w:pPr>
      <w:keepNext/>
      <w:keepLines/>
      <w:widowControl w:val="0"/>
      <w:spacing w:before="260" w:after="260" w:line="416" w:lineRule="auto"/>
      <w:jc w:val="both"/>
      <w:outlineLvl w:val="1"/>
    </w:pPr>
    <w:rPr>
      <w:rFonts w:ascii="等线 Light" w:hAnsi="等线 Light" w:eastAsia="等线 Light" w:cs="Times New Roman"/>
      <w:b/>
      <w:bCs/>
      <w:sz w:val="32"/>
      <w:szCs w:val="32"/>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99"/>
    <w:pPr>
      <w:autoSpaceDE w:val="0"/>
      <w:autoSpaceDN w:val="0"/>
      <w:adjustRightInd w:val="0"/>
      <w:ind w:firstLine="420"/>
      <w:jc w:val="left"/>
    </w:pPr>
    <w:rPr>
      <w:rFonts w:ascii="宋体"/>
      <w:sz w:val="24"/>
    </w:rPr>
  </w:style>
  <w:style w:type="paragraph" w:styleId="5">
    <w:name w:val="Body Text Indent"/>
    <w:basedOn w:val="1"/>
    <w:next w:val="6"/>
    <w:qFormat/>
    <w:uiPriority w:val="99"/>
    <w:pPr>
      <w:widowControl w:val="0"/>
      <w:spacing w:after="120"/>
      <w:ind w:left="420" w:leftChars="200"/>
      <w:jc w:val="both"/>
    </w:pPr>
    <w:rPr>
      <w:rFonts w:ascii="Calibri" w:hAnsi="Calibri" w:cs="Times New Roman"/>
    </w:rPr>
  </w:style>
  <w:style w:type="paragraph" w:styleId="6">
    <w:name w:val="envelope return"/>
    <w:basedOn w:val="1"/>
    <w:qFormat/>
    <w:uiPriority w:val="0"/>
    <w:pPr>
      <w:snapToGrid w:val="0"/>
    </w:pPr>
    <w:rPr>
      <w:rFonts w:ascii="Arial" w:hAnsi="Arial"/>
    </w:rPr>
  </w:style>
  <w:style w:type="paragraph" w:styleId="7">
    <w:name w:val="Plain Text"/>
    <w:basedOn w:val="1"/>
    <w:link w:val="26"/>
    <w:autoRedefine/>
    <w:unhideWhenUsed/>
    <w:qFormat/>
    <w:uiPriority w:val="0"/>
    <w:rPr>
      <w:rFonts w:hAnsi="Courier New" w:cs="Courier New" w:asciiTheme="minorEastAsia" w:eastAsiaTheme="minorEastAsia"/>
    </w:rPr>
  </w:style>
  <w:style w:type="paragraph" w:styleId="8">
    <w:name w:val="footer"/>
    <w:basedOn w:val="1"/>
    <w:link w:val="22"/>
    <w:autoRedefine/>
    <w:unhideWhenUsed/>
    <w:qFormat/>
    <w:uiPriority w:val="99"/>
    <w:pPr>
      <w:widowControl w:val="0"/>
      <w:tabs>
        <w:tab w:val="center" w:pos="4153"/>
        <w:tab w:val="right" w:pos="8306"/>
      </w:tabs>
      <w:snapToGrid w:val="0"/>
    </w:pPr>
    <w:rPr>
      <w:rFonts w:ascii="Calibri" w:hAnsi="Calibri" w:cs="Times New Roman"/>
      <w:kern w:val="2"/>
      <w:sz w:val="18"/>
      <w:szCs w:val="18"/>
    </w:rPr>
  </w:style>
  <w:style w:type="paragraph" w:styleId="9">
    <w:name w:val="header"/>
    <w:basedOn w:val="1"/>
    <w:link w:val="21"/>
    <w:autoRedefine/>
    <w:unhideWhenUsed/>
    <w:qFormat/>
    <w:uiPriority w:val="99"/>
    <w:pPr>
      <w:widowControl w:val="0"/>
      <w:pBdr>
        <w:bottom w:val="single" w:color="auto" w:sz="6" w:space="1"/>
      </w:pBdr>
      <w:tabs>
        <w:tab w:val="center" w:pos="4153"/>
        <w:tab w:val="right" w:pos="8306"/>
      </w:tabs>
      <w:snapToGrid w:val="0"/>
      <w:jc w:val="center"/>
    </w:pPr>
    <w:rPr>
      <w:rFonts w:ascii="Calibri" w:hAnsi="Calibri" w:cs="Times New Roman"/>
      <w:kern w:val="2"/>
      <w:sz w:val="18"/>
      <w:szCs w:val="18"/>
    </w:rPr>
  </w:style>
  <w:style w:type="paragraph" w:styleId="10">
    <w:name w:val="toc 1"/>
    <w:basedOn w:val="1"/>
    <w:next w:val="1"/>
    <w:autoRedefine/>
    <w:unhideWhenUsed/>
    <w:qFormat/>
    <w:uiPriority w:val="39"/>
    <w:pPr>
      <w:widowControl w:val="0"/>
      <w:jc w:val="both"/>
    </w:pPr>
    <w:rPr>
      <w:rFonts w:ascii="Calibri" w:hAnsi="Calibri" w:cs="Times New Roman"/>
      <w:kern w:val="2"/>
      <w:sz w:val="21"/>
    </w:rPr>
  </w:style>
  <w:style w:type="paragraph" w:styleId="11">
    <w:name w:val="Normal (Web)"/>
    <w:basedOn w:val="1"/>
    <w:link w:val="27"/>
    <w:autoRedefine/>
    <w:unhideWhenUsed/>
    <w:qFormat/>
    <w:uiPriority w:val="0"/>
    <w:pPr>
      <w:spacing w:before="100" w:beforeAutospacing="1" w:after="100" w:afterAutospacing="1"/>
    </w:pPr>
  </w:style>
  <w:style w:type="paragraph" w:styleId="12">
    <w:name w:val="Body Text First Indent 2"/>
    <w:basedOn w:val="5"/>
    <w:qFormat/>
    <w:uiPriority w:val="0"/>
    <w:pPr>
      <w:ind w:left="420" w:firstLine="420" w:firstLineChars="200"/>
    </w:pPr>
    <w:rPr>
      <w:rFonts w:ascii="Times New Roman" w:eastAsia="宋?"/>
    </w:rPr>
  </w:style>
  <w:style w:type="table" w:styleId="14">
    <w:name w:val="Table Grid"/>
    <w:basedOn w:val="13"/>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autoRedefine/>
    <w:qFormat/>
    <w:uiPriority w:val="0"/>
    <w:rPr>
      <w:b/>
      <w:bCs/>
    </w:rPr>
  </w:style>
  <w:style w:type="character" w:styleId="17">
    <w:name w:val="FollowedHyperlink"/>
    <w:basedOn w:val="15"/>
    <w:autoRedefine/>
    <w:semiHidden/>
    <w:unhideWhenUsed/>
    <w:qFormat/>
    <w:uiPriority w:val="99"/>
    <w:rPr>
      <w:color w:val="800080"/>
      <w:u w:val="single"/>
    </w:rPr>
  </w:style>
  <w:style w:type="character" w:styleId="18">
    <w:name w:val="Hyperlink"/>
    <w:basedOn w:val="15"/>
    <w:autoRedefine/>
    <w:semiHidden/>
    <w:unhideWhenUsed/>
    <w:qFormat/>
    <w:uiPriority w:val="99"/>
    <w:rPr>
      <w:color w:val="0000FF"/>
      <w:u w:val="single"/>
    </w:rPr>
  </w:style>
  <w:style w:type="paragraph" w:customStyle="1" w:styleId="19">
    <w:name w:val="Default"/>
    <w:autoRedefine/>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styleId="20">
    <w:name w:val="List Paragraph"/>
    <w:basedOn w:val="1"/>
    <w:autoRedefine/>
    <w:qFormat/>
    <w:uiPriority w:val="34"/>
    <w:pPr>
      <w:widowControl w:val="0"/>
      <w:ind w:firstLine="420" w:firstLineChars="200"/>
      <w:jc w:val="both"/>
    </w:pPr>
    <w:rPr>
      <w:rFonts w:asciiTheme="minorHAnsi" w:hAnsiTheme="minorHAnsi" w:eastAsiaTheme="minorEastAsia" w:cstheme="minorBidi"/>
      <w:kern w:val="2"/>
      <w:sz w:val="21"/>
      <w:szCs w:val="22"/>
    </w:rPr>
  </w:style>
  <w:style w:type="character" w:customStyle="1" w:styleId="21">
    <w:name w:val="页眉 字符"/>
    <w:basedOn w:val="15"/>
    <w:link w:val="9"/>
    <w:autoRedefine/>
    <w:qFormat/>
    <w:uiPriority w:val="99"/>
    <w:rPr>
      <w:rFonts w:ascii="Calibri" w:hAnsi="Calibri" w:eastAsia="宋体" w:cs="Times New Roman"/>
      <w:sz w:val="18"/>
      <w:szCs w:val="18"/>
    </w:rPr>
  </w:style>
  <w:style w:type="character" w:customStyle="1" w:styleId="22">
    <w:name w:val="页脚 字符"/>
    <w:basedOn w:val="15"/>
    <w:link w:val="8"/>
    <w:autoRedefine/>
    <w:qFormat/>
    <w:uiPriority w:val="99"/>
    <w:rPr>
      <w:rFonts w:ascii="Calibri" w:hAnsi="Calibri" w:eastAsia="宋体" w:cs="Times New Roman"/>
      <w:sz w:val="18"/>
      <w:szCs w:val="18"/>
    </w:rPr>
  </w:style>
  <w:style w:type="character" w:customStyle="1" w:styleId="23">
    <w:name w:val="apple-converted-space"/>
    <w:basedOn w:val="15"/>
    <w:autoRedefine/>
    <w:qFormat/>
    <w:uiPriority w:val="0"/>
  </w:style>
  <w:style w:type="paragraph" w:customStyle="1" w:styleId="24">
    <w:name w:val="样式3"/>
    <w:basedOn w:val="7"/>
    <w:link w:val="25"/>
    <w:autoRedefine/>
    <w:qFormat/>
    <w:uiPriority w:val="0"/>
    <w:pPr>
      <w:widowControl w:val="0"/>
      <w:spacing w:line="0" w:lineRule="atLeast"/>
      <w:jc w:val="both"/>
      <w:outlineLvl w:val="0"/>
    </w:pPr>
    <w:rPr>
      <w:rFonts w:ascii="宋体" w:eastAsia="宋体" w:cs="Times New Roman"/>
      <w:kern w:val="2"/>
      <w:sz w:val="28"/>
    </w:rPr>
  </w:style>
  <w:style w:type="character" w:customStyle="1" w:styleId="25">
    <w:name w:val="样式3 Char Char"/>
    <w:link w:val="24"/>
    <w:autoRedefine/>
    <w:qFormat/>
    <w:uiPriority w:val="0"/>
    <w:rPr>
      <w:rFonts w:ascii="宋体" w:hAnsi="Courier New" w:eastAsia="宋体" w:cs="Times New Roman"/>
      <w:sz w:val="28"/>
    </w:rPr>
  </w:style>
  <w:style w:type="character" w:customStyle="1" w:styleId="26">
    <w:name w:val="纯文本 字符"/>
    <w:basedOn w:val="15"/>
    <w:link w:val="7"/>
    <w:autoRedefine/>
    <w:semiHidden/>
    <w:qFormat/>
    <w:uiPriority w:val="99"/>
    <w:rPr>
      <w:rFonts w:hAnsi="Courier New" w:cs="Courier New" w:asciiTheme="minorEastAsia"/>
      <w:kern w:val="0"/>
      <w:sz w:val="24"/>
    </w:rPr>
  </w:style>
  <w:style w:type="character" w:customStyle="1" w:styleId="27">
    <w:name w:val="普通(网站) 字符"/>
    <w:link w:val="11"/>
    <w:autoRedefine/>
    <w:qFormat/>
    <w:uiPriority w:val="0"/>
    <w:rPr>
      <w:rFonts w:ascii="宋体" w:hAnsi="宋体" w:eastAsia="宋体" w:cs="宋体"/>
      <w:kern w:val="0"/>
      <w:sz w:val="24"/>
    </w:rPr>
  </w:style>
  <w:style w:type="paragraph" w:customStyle="1" w:styleId="28">
    <w:name w:val="msonormal"/>
    <w:basedOn w:val="1"/>
    <w:autoRedefine/>
    <w:qFormat/>
    <w:uiPriority w:val="0"/>
    <w:pPr>
      <w:spacing w:before="100" w:beforeAutospacing="1" w:after="100" w:afterAutospacing="1"/>
    </w:pPr>
  </w:style>
  <w:style w:type="paragraph" w:customStyle="1" w:styleId="29">
    <w:name w:val="font5"/>
    <w:basedOn w:val="1"/>
    <w:autoRedefine/>
    <w:qFormat/>
    <w:uiPriority w:val="0"/>
    <w:pPr>
      <w:spacing w:before="100" w:beforeAutospacing="1" w:after="100" w:afterAutospacing="1"/>
    </w:pPr>
    <w:rPr>
      <w:sz w:val="18"/>
      <w:szCs w:val="18"/>
    </w:rPr>
  </w:style>
  <w:style w:type="paragraph" w:customStyle="1" w:styleId="30">
    <w:name w:val="xl67"/>
    <w:basedOn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style>
  <w:style w:type="paragraph" w:customStyle="1" w:styleId="31">
    <w:name w:val="xl6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2">
    <w:name w:val="xl69"/>
    <w:basedOn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rPr>
      <w:b/>
      <w:bCs/>
      <w:sz w:val="28"/>
      <w:szCs w:val="28"/>
    </w:rPr>
  </w:style>
  <w:style w:type="paragraph" w:customStyle="1" w:styleId="33">
    <w:name w:val="xl7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8"/>
      <w:szCs w:val="28"/>
    </w:rPr>
  </w:style>
  <w:style w:type="paragraph" w:customStyle="1" w:styleId="34">
    <w:name w:val="xl71"/>
    <w:basedOn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style>
  <w:style w:type="paragraph" w:customStyle="1" w:styleId="35">
    <w:name w:val="xl7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6">
    <w:name w:val="xl7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37">
    <w:name w:val="xl7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38">
    <w:name w:val="xl7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8"/>
      <w:szCs w:val="28"/>
    </w:rPr>
  </w:style>
  <w:style w:type="paragraph" w:customStyle="1" w:styleId="39">
    <w:name w:val="xl7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40">
    <w:name w:val="xl77"/>
    <w:basedOn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style>
  <w:style w:type="paragraph" w:customStyle="1" w:styleId="41">
    <w:name w:val="xl78"/>
    <w:basedOn w:val="1"/>
    <w:autoRedefine/>
    <w:qFormat/>
    <w:uiPriority w:val="0"/>
    <w:pPr>
      <w:pBdr>
        <w:top w:val="single" w:color="auto" w:sz="8" w:space="0"/>
        <w:left w:val="single" w:color="auto" w:sz="8" w:space="0"/>
        <w:bottom w:val="single" w:color="auto" w:sz="4" w:space="0"/>
        <w:right w:val="single" w:color="auto" w:sz="4" w:space="0"/>
      </w:pBdr>
      <w:spacing w:before="100" w:beforeAutospacing="1" w:after="100" w:afterAutospacing="1"/>
    </w:pPr>
    <w:rPr>
      <w:b/>
      <w:bCs/>
      <w:sz w:val="28"/>
      <w:szCs w:val="28"/>
    </w:rPr>
  </w:style>
  <w:style w:type="paragraph" w:customStyle="1" w:styleId="42">
    <w:name w:val="xl79"/>
    <w:basedOn w:val="1"/>
    <w:autoRedefine/>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pPr>
    <w:rPr>
      <w:b/>
      <w:bCs/>
      <w:sz w:val="28"/>
      <w:szCs w:val="28"/>
    </w:rPr>
  </w:style>
  <w:style w:type="paragraph" w:customStyle="1" w:styleId="43">
    <w:name w:val="xl8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44">
    <w:name w:val="xl8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45">
    <w:name w:val="xl82"/>
    <w:basedOn w:val="1"/>
    <w:autoRedefine/>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pPr>
  </w:style>
  <w:style w:type="paragraph" w:customStyle="1" w:styleId="46">
    <w:name w:val="xl83"/>
    <w:basedOn w:val="1"/>
    <w:autoRedefine/>
    <w:qFormat/>
    <w:uiPriority w:val="0"/>
    <w:pPr>
      <w:pBdr>
        <w:top w:val="single" w:color="auto" w:sz="8" w:space="0"/>
        <w:left w:val="single" w:color="auto" w:sz="8" w:space="0"/>
        <w:bottom w:val="single" w:color="auto" w:sz="4" w:space="0"/>
        <w:right w:val="single" w:color="auto" w:sz="4" w:space="0"/>
      </w:pBdr>
      <w:spacing w:before="100" w:beforeAutospacing="1" w:after="100" w:afterAutospacing="1"/>
      <w:jc w:val="center"/>
    </w:pPr>
  </w:style>
  <w:style w:type="paragraph" w:customStyle="1" w:styleId="47">
    <w:name w:val="xl84"/>
    <w:basedOn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style>
  <w:style w:type="paragraph" w:customStyle="1" w:styleId="48">
    <w:name w:val="xl85"/>
    <w:basedOn w:val="1"/>
    <w:autoRedefine/>
    <w:qFormat/>
    <w:uiPriority w:val="0"/>
    <w:pPr>
      <w:pBdr>
        <w:left w:val="single" w:color="auto" w:sz="8" w:space="0"/>
        <w:bottom w:val="single" w:color="auto" w:sz="4" w:space="0"/>
        <w:right w:val="single" w:color="auto" w:sz="4" w:space="0"/>
      </w:pBdr>
      <w:spacing w:before="100" w:beforeAutospacing="1" w:after="100" w:afterAutospacing="1"/>
      <w:jc w:val="center"/>
    </w:pPr>
  </w:style>
  <w:style w:type="paragraph" w:customStyle="1" w:styleId="49">
    <w:name w:val="xl86"/>
    <w:basedOn w:val="1"/>
    <w:autoRedefine/>
    <w:qFormat/>
    <w:uiPriority w:val="0"/>
    <w:pPr>
      <w:pBdr>
        <w:left w:val="single" w:color="auto" w:sz="4" w:space="0"/>
        <w:bottom w:val="single" w:color="auto" w:sz="4" w:space="0"/>
        <w:right w:val="single" w:color="auto" w:sz="4" w:space="0"/>
      </w:pBdr>
      <w:spacing w:before="100" w:beforeAutospacing="1" w:after="100" w:afterAutospacing="1"/>
    </w:pPr>
  </w:style>
  <w:style w:type="paragraph" w:customStyle="1" w:styleId="50">
    <w:name w:val="xl87"/>
    <w:basedOn w:val="1"/>
    <w:autoRedefine/>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color w:val="FF0000"/>
    </w:rPr>
  </w:style>
  <w:style w:type="paragraph" w:customStyle="1" w:styleId="51">
    <w:name w:val="xl88"/>
    <w:basedOn w:val="1"/>
    <w:autoRedefine/>
    <w:qFormat/>
    <w:uiPriority w:val="0"/>
    <w:pPr>
      <w:pBdr>
        <w:left w:val="single" w:color="auto" w:sz="4" w:space="0"/>
        <w:bottom w:val="single" w:color="auto" w:sz="4" w:space="0"/>
        <w:right w:val="single" w:color="auto" w:sz="4" w:space="0"/>
      </w:pBdr>
      <w:spacing w:before="100" w:beforeAutospacing="1" w:after="100" w:afterAutospacing="1"/>
    </w:pPr>
    <w:rPr>
      <w:b/>
      <w:bCs/>
      <w:sz w:val="28"/>
      <w:szCs w:val="28"/>
    </w:rPr>
  </w:style>
  <w:style w:type="paragraph" w:customStyle="1" w:styleId="52">
    <w:name w:val="xl89"/>
    <w:basedOn w:val="1"/>
    <w:autoRedefine/>
    <w:qFormat/>
    <w:uiPriority w:val="0"/>
    <w:pPr>
      <w:pBdr>
        <w:left w:val="single" w:color="auto" w:sz="8" w:space="0"/>
        <w:bottom w:val="single" w:color="auto" w:sz="4" w:space="0"/>
        <w:right w:val="single" w:color="auto" w:sz="4" w:space="0"/>
      </w:pBdr>
      <w:spacing w:before="100" w:beforeAutospacing="1" w:after="100" w:afterAutospacing="1"/>
    </w:pPr>
    <w:rPr>
      <w:b/>
      <w:bCs/>
      <w:sz w:val="28"/>
      <w:szCs w:val="28"/>
    </w:rPr>
  </w:style>
  <w:style w:type="paragraph" w:customStyle="1" w:styleId="53">
    <w:name w:val="xl90"/>
    <w:basedOn w:val="1"/>
    <w:autoRedefine/>
    <w:qFormat/>
    <w:uiPriority w:val="0"/>
    <w:pPr>
      <w:pBdr>
        <w:left w:val="single" w:color="auto" w:sz="4" w:space="0"/>
        <w:bottom w:val="single" w:color="auto" w:sz="4" w:space="0"/>
        <w:right w:val="single" w:color="auto" w:sz="4" w:space="0"/>
      </w:pBdr>
      <w:spacing w:before="100" w:beforeAutospacing="1" w:after="100" w:afterAutospacing="1"/>
    </w:pPr>
    <w:rPr>
      <w:b/>
      <w:bCs/>
      <w:sz w:val="36"/>
      <w:szCs w:val="36"/>
    </w:rPr>
  </w:style>
  <w:style w:type="paragraph" w:customStyle="1" w:styleId="54">
    <w:name w:val="xl91"/>
    <w:basedOn w:val="1"/>
    <w:autoRedefine/>
    <w:qFormat/>
    <w:uiPriority w:val="0"/>
    <w:pPr>
      <w:pBdr>
        <w:left w:val="single" w:color="auto" w:sz="4" w:space="0"/>
        <w:right w:val="single" w:color="auto" w:sz="4" w:space="0"/>
      </w:pBdr>
      <w:spacing w:before="100" w:beforeAutospacing="1" w:after="100" w:afterAutospacing="1"/>
    </w:pPr>
    <w:rPr>
      <w:b/>
      <w:bCs/>
      <w:sz w:val="32"/>
      <w:szCs w:val="32"/>
    </w:rPr>
  </w:style>
  <w:style w:type="paragraph" w:customStyle="1" w:styleId="55">
    <w:name w:val="xl92"/>
    <w:basedOn w:val="1"/>
    <w:autoRedefine/>
    <w:qFormat/>
    <w:uiPriority w:val="0"/>
    <w:pPr>
      <w:pBdr>
        <w:left w:val="single" w:color="auto" w:sz="8" w:space="0"/>
        <w:right w:val="single" w:color="auto" w:sz="4" w:space="0"/>
      </w:pBdr>
      <w:spacing w:before="100" w:beforeAutospacing="1" w:after="100" w:afterAutospacing="1"/>
      <w:jc w:val="center"/>
    </w:pPr>
    <w:rPr>
      <w:b/>
      <w:bCs/>
      <w:sz w:val="32"/>
      <w:szCs w:val="32"/>
    </w:rPr>
  </w:style>
  <w:style w:type="paragraph" w:customStyle="1" w:styleId="56">
    <w:name w:val="xl93"/>
    <w:basedOn w:val="1"/>
    <w:autoRedefine/>
    <w:qFormat/>
    <w:uiPriority w:val="0"/>
    <w:pPr>
      <w:pBdr>
        <w:left w:val="single" w:color="auto" w:sz="4" w:space="0"/>
        <w:right w:val="single" w:color="auto" w:sz="4" w:space="0"/>
      </w:pBdr>
      <w:spacing w:before="100" w:beforeAutospacing="1" w:after="100" w:afterAutospacing="1"/>
    </w:pPr>
    <w:rPr>
      <w:b/>
      <w:bCs/>
      <w:sz w:val="32"/>
      <w:szCs w:val="32"/>
    </w:rPr>
  </w:style>
  <w:style w:type="paragraph" w:customStyle="1" w:styleId="57">
    <w:name w:val="xl94"/>
    <w:basedOn w:val="1"/>
    <w:autoRedefine/>
    <w:qFormat/>
    <w:uiPriority w:val="0"/>
    <w:pPr>
      <w:spacing w:before="100" w:beforeAutospacing="1" w:after="100" w:afterAutospacing="1"/>
      <w:jc w:val="center"/>
    </w:pPr>
  </w:style>
  <w:style w:type="paragraph" w:customStyle="1" w:styleId="58">
    <w:name w:val="xl95"/>
    <w:basedOn w:val="1"/>
    <w:autoRedefine/>
    <w:qFormat/>
    <w:uiPriority w:val="0"/>
    <w:pPr>
      <w:pBdr>
        <w:left w:val="single" w:color="auto" w:sz="8" w:space="0"/>
      </w:pBdr>
      <w:spacing w:before="100" w:beforeAutospacing="1" w:after="100" w:afterAutospacing="1"/>
    </w:pPr>
    <w:rPr>
      <w:b/>
      <w:bCs/>
      <w:sz w:val="32"/>
      <w:szCs w:val="32"/>
    </w:rPr>
  </w:style>
  <w:style w:type="paragraph" w:customStyle="1" w:styleId="59">
    <w:name w:val="xl96"/>
    <w:basedOn w:val="1"/>
    <w:autoRedefine/>
    <w:qFormat/>
    <w:uiPriority w:val="0"/>
    <w:pPr>
      <w:spacing w:before="100" w:beforeAutospacing="1" w:after="100" w:afterAutospacing="1"/>
    </w:pPr>
    <w:rPr>
      <w:b/>
      <w:bCs/>
      <w:sz w:val="32"/>
      <w:szCs w:val="32"/>
    </w:rPr>
  </w:style>
  <w:style w:type="paragraph" w:customStyle="1" w:styleId="60">
    <w:name w:val="xl97"/>
    <w:basedOn w:val="1"/>
    <w:autoRedefine/>
    <w:qFormat/>
    <w:uiPriority w:val="0"/>
    <w:pPr>
      <w:spacing w:before="100" w:beforeAutospacing="1" w:after="100" w:afterAutospacing="1"/>
      <w:jc w:val="center"/>
    </w:pPr>
    <w:rPr>
      <w:b/>
      <w:bCs/>
      <w:sz w:val="32"/>
      <w:szCs w:val="32"/>
    </w:rPr>
  </w:style>
  <w:style w:type="paragraph" w:customStyle="1" w:styleId="61">
    <w:name w:val="xl98"/>
    <w:basedOn w:val="1"/>
    <w:autoRedefine/>
    <w:qFormat/>
    <w:uiPriority w:val="0"/>
    <w:pPr>
      <w:spacing w:before="100" w:beforeAutospacing="1" w:after="100" w:afterAutospacing="1"/>
      <w:jc w:val="center"/>
    </w:pPr>
  </w:style>
  <w:style w:type="paragraph" w:customStyle="1" w:styleId="62">
    <w:name w:val="xl99"/>
    <w:basedOn w:val="1"/>
    <w:autoRedefine/>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63">
    <w:name w:val="xl10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style>
  <w:style w:type="paragraph" w:customStyle="1" w:styleId="64">
    <w:name w:val="xl10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65">
    <w:name w:val="列出段落11"/>
    <w:basedOn w:val="1"/>
    <w:autoRedefine/>
    <w:qFormat/>
    <w:uiPriority w:val="0"/>
    <w:pPr>
      <w:ind w:firstLine="420" w:firstLineChars="200"/>
    </w:pPr>
    <w:rPr>
      <w:rFonts w:ascii="Calibri" w:hAnsi="Calibri" w:cs="Times New Roman"/>
    </w:rPr>
  </w:style>
  <w:style w:type="table" w:customStyle="1" w:styleId="66">
    <w:name w:val="网格型2"/>
    <w:autoRedefine/>
    <w:qFormat/>
    <w:uiPriority w:val="39"/>
    <w:rPr>
      <w:rFonts w:ascii="等线" w:hAnsi="等线" w:eastAsia="等线"/>
      <w:kern w:val="2"/>
      <w:sz w:val="21"/>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7">
    <w:name w:val="样式 标题 1标题"/>
    <w:basedOn w:val="2"/>
    <w:qFormat/>
    <w:uiPriority w:val="99"/>
    <w:pPr>
      <w:keepNext w:val="0"/>
      <w:keepLines w:val="0"/>
      <w:tabs>
        <w:tab w:val="left" w:pos="1571"/>
        <w:tab w:val="left" w:pos="2280"/>
      </w:tabs>
      <w:spacing w:before="0" w:afterLines="100" w:line="400" w:lineRule="exact"/>
      <w:ind w:firstLine="562"/>
      <w:jc w:val="center"/>
    </w:pPr>
    <w:rPr>
      <w:rFonts w:ascii="宋体" w:hAnsi="宋体" w:eastAsia="黑体" w:cs="宋体"/>
      <w:spacing w:val="10"/>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e6b52468-3cc1-4f4a-ae04-53c36deaa08c</errorID>
      <errorWord>:</errorWord>
      <group>L1_Format</group>
      <groupName>格式问题</groupName>
      <ability>L2_HalfPunc_CN</ability>
      <abilityName>全半角问题</abilityName>
      <candidateList>
        <item>：</item>
      </candidateList>
      <explain>文本全半角错误。</explain>
      <paraID>7D2FA9C0</paraID>
      <start>2</start>
      <end>3</end>
      <status>modified</status>
      <modifiedWord>：</modifiedWord>
      <trackRevisions>false</trackRevisions>
    </reviewItem>
    <reviewItem>
      <errorID>5f1195ad-f1cf-4164-8593-f5d28bc334d8</errorID>
      <errorWord>JJG746</errorWord>
      <group>L1_Grammar</group>
      <groupName>语法问题</groupName>
      <ability>L2_Grammar</ability>
      <abilityName>语法错误</abilityName>
      <candidateList>
        <item> JJG 746</item>
      </candidateList>
      <explain/>
      <paraID>23CAB45B</paraID>
      <start>2</start>
      <end>8</end>
      <status>ignored</status>
      <modifiedWord/>
      <trackRevisions>false</trackRevisions>
    </reviewItem>
    <reviewItem>
      <errorID>06f40f35-baa6-4f14-913b-19399feb9208</errorID>
      <errorWord>GB</errorWord>
      <group>L1_Word</group>
      <groupName>字词问题</groupName>
      <ability>L2_Typo</ability>
      <abilityName>字词错误</abilityName>
      <candidateList>
        <item> GB</item>
      </candidateList>
      <explain/>
      <paraID>4C9DDF06</paraID>
      <start>2</start>
      <end>4</end>
      <status>ignored</status>
      <modifiedWord/>
      <trackRevisions>false</trackRevisions>
    </reviewItem>
    <reviewItem>
      <errorID>fa1e5528-c2fd-463c-9bec-d9ac4644ad21</errorID>
      <errorWord>NB</errorWord>
      <group>L1_Word</group>
      <groupName>字词问题</groupName>
      <ability>L2_Typo</ability>
      <abilityName>字词错误</abilityName>
      <candidateList>
        <item> NB</item>
      </candidateList>
      <explain/>
      <paraID>12ECFF3A</paraID>
      <start>2</start>
      <end>4</end>
      <status>ignored</status>
      <modifiedWord/>
      <trackRevisions>false</trackRevisions>
    </reviewItem>
    <reviewItem>
      <errorID>0f0a26fe-7a15-4bdf-843e-80f8f285c5b9</errorID>
      <errorWord>GB</errorWord>
      <group>L1_Word</group>
      <groupName>字词问题</groupName>
      <ability>L2_Typo</ability>
      <abilityName>字词错误</abilityName>
      <candidateList>
        <item> GB</item>
      </candidateList>
      <explain/>
      <paraID>3D2FF3C5</paraID>
      <start>2</start>
      <end>4</end>
      <status>ignored</status>
      <modifiedWord/>
      <trackRevisions>false</trackRevisions>
    </reviewItem>
    <reviewItem>
      <errorID>a07ca470-5300-433c-af49-8c4bcf83618d</errorID>
      <errorWord>GB</errorWord>
      <group>L1_Word</group>
      <groupName>字词问题</groupName>
      <ability>L2_Typo</ability>
      <abilityName>字词错误</abilityName>
      <candidateList>
        <item> GB</item>
      </candidateList>
      <explain/>
      <paraID>280549C7</paraID>
      <start>2</start>
      <end>4</end>
      <status>ignored</status>
      <modifiedWord/>
      <trackRevisions>false</trackRevisions>
    </reviewItem>
    <reviewItem>
      <errorID>5e43a4ed-1822-4c57-9360-a246f89521ae</errorID>
      <errorWord>（</errorWord>
      <group>L1_Punc</group>
      <groupName>标点问题</groupName>
      <ability>L2_Punc_CN</ability>
      <abilityName>标点符号问题</abilityName>
      <candidateList>
        <item/>
      </candidateList>
      <explain/>
      <paraID> C5F4C31</paraID>
      <start>10</start>
      <end>10</end>
      <status>modified</status>
      <modifiedWord/>
      <trackRevisions>false</trackRevisions>
    </reviewItem>
    <reviewItem>
      <errorID>7fe09d85-eb33-4839-b927-655f359fa199</errorID>
      <errorWord>）</errorWord>
      <group>L1_Punc</group>
      <groupName>标点问题</groupName>
      <ability>L2_Punc_CN</ability>
      <abilityName>标点符号问题</abilityName>
      <candidateList>
        <item/>
      </candidateList>
      <explain/>
      <paraID> C5F4C31</paraID>
      <start>14</start>
      <end>14</end>
      <status>modified</status>
      <modifiedWord/>
      <trackRevisions>false</trackRevisions>
    </reviewItem>
    <reviewItem>
      <errorID>cab26afc-4b28-49e9-b254-f91504371ce4</errorID>
      <errorWord>供应</errorWord>
      <group>L1_Grammar</group>
      <groupName>语法问题</groupName>
      <ability>L2_Grammar</ability>
      <abilityName>语法错误</abilityName>
      <candidateList>
        <item>提供</item>
      </candidateList>
      <explain>“供应～服务”搭配不当，建议修改为“提供～服务”。</explain>
      <paraID>3882DB4C</paraID>
      <start>6</start>
      <end>8</end>
      <status>ignored</status>
      <modifiedWord/>
      <trackRevisions>false</trackRevisions>
    </reviewItem>
    <reviewItem>
      <errorID>ec8b7a9a-ebab-4dd1-a013-647f2adac08a</errorID>
      <errorWord>供应</errorWord>
      <group>L1_Grammar</group>
      <groupName>语法问题</groupName>
      <ability>L2_Grammar</ability>
      <abilityName>语法错误</abilityName>
      <candidateList>
        <item>提供</item>
      </candidateList>
      <explain>“供应～服务”搭配不当，建议修改为“提供～服务”。</explain>
      <paraID>1FF24C38</paraID>
      <start>6</start>
      <end>8</end>
      <status>ignored</status>
      <modifiedWord/>
      <trackRevisions>false</trackRevisions>
    </reviewItem>
    <reviewItem>
      <errorID>2b0dff9b-ba3b-4eff-8523-7e73e48d859b</errorID>
      <errorWord>文件</errorWord>
      <group>L1_Format</group>
      <groupName>格式问题</groupName>
      <ability>L2_Ordinal</ability>
      <abilityName>序号格式</abilityName>
      <candidateList>
        <item>文件（此处序号应为九）</item>
      </candidateList>
      <explain>标题顺序错误，请检查标题顺序是否合理。</explain>
      <paraID>4608D5F1</paraID>
      <start>26</start>
      <end>28</end>
      <status>ignored</status>
      <modifiedWord/>
      <trackRevisions>false</trackRevisions>
    </reviewItem>
    <reviewItem>
      <errorID>05c200ad-0af5-4d70-981f-4c0cdfb5ba98</errorID>
      <errorWord>十一、</errorWord>
      <group>L1_Format</group>
      <groupName>格式问题</groupName>
      <ability>L2_Ordinal</ability>
      <abilityName>序号格式</abilityName>
      <candidateList>
        <item>九、</item>
      </candidateList>
      <explain>标题顺序错误，请检查标题顺序是否合理。</explain>
      <paraID>55FAF4AB</paraID>
      <start>0</start>
      <end>2</end>
      <status>modified</status>
      <modifiedWord>九、</modifiedWord>
      <trackRevisions>false</trackRevisions>
    </reviewItem>
    <reviewItem>
      <errorID>44a22ba0-4d82-45c6-898d-7adf45b8fa1a</errorID>
      <errorWord>将</errorWord>
      <group>L1_Punc</group>
      <groupName>标点问题</groupName>
      <ability>L2_Punc_CN</ability>
      <abilityName>标点符号问题</abilityName>
      <candidateList>
        <item>，将</item>
      </candidateList>
      <explain/>
      <paraID>2F79F932</paraID>
      <start>14</start>
      <end>16</end>
      <status>modified</status>
      <modifiedWord>，将</modifiedWord>
      <trackRevisions>false</trackRevisions>
    </reviewItem>
    <reviewItem>
      <errorID>c920ad4a-8501-45b4-a5d5-5fc9adf0f2bf</errorID>
      <errorWord>后方可</errorWord>
      <group>L1_Word</group>
      <groupName>字词问题</groupName>
      <ability>L2_Typo</ability>
      <abilityName>字词错误</abilityName>
      <candidateList>
        <item>后，方可</item>
      </candidateList>
      <explain/>
      <paraID>2F79F932</paraID>
      <start>39</start>
      <end>43</end>
      <status>modified</status>
      <modifiedWord>后，方可</modifiedWord>
      <trackRevisions>false</trackRevisions>
    </reviewItem>
    <reviewItem>
      <errorID>c51b20dc-cee8-4d27-b771-1ba70ab3a185</errorID>
      <errorWord>发生的费用由供应商负责</errorWord>
      <group>L1_Other</group>
      <groupName>其他问题</groupName>
      <ability>L2_Consistency</ability>
      <abilityName>一致性检查</abilityName>
      <candidateList>
        <item>发生的费用由成交供应商负责</item>
      </candidateList>
      <explain>实体一致性，合同条款对应主体已统一为“乙方（成交供应商）”，此处使用泛称“供应商”，与前后实体指代不一致</explain>
      <paraID>26FE9316</paraID>
      <start>159</start>
      <end>172</end>
      <status>modified</status>
      <modifiedWord>发生的费用由成交供应商负责</modifiedWord>
      <trackRevisions>false</trackRevisions>
    </reviewItem>
    <reviewItem>
      <errorID>4ba8af4c-3320-43f4-9371-eacbf574621b</errorID>
      <errorWord>产生</errorWord>
      <group>L1_Word</group>
      <groupName>字词问题</groupName>
      <ability>L2_Typo</ability>
      <abilityName>字词错误</abilityName>
      <candidateList>
        <item>而产生</item>
      </candidateList>
      <explain/>
      <paraID>5693AAC9</paraID>
      <start>77</start>
      <end>80</end>
      <status>modified</status>
      <modifiedWord>而产生</modifiedWord>
      <trackRevisions>false</trackRevisions>
    </reviewItem>
    <reviewItem>
      <errorID>1b15acf3-5a04-4b92-89fa-67b792874ace</errorID>
      <errorWord>承担</errorWord>
      <group>L1_Word</group>
      <groupName>字词问题</groupName>
      <ability>L2_Typo</ability>
      <abilityName>字词错误</abilityName>
      <candidateList>
        <item>因承担</item>
      </candidateList>
      <explain/>
      <paraID>7D1DF56E</paraID>
      <start>110</start>
      <end>113</end>
      <status>modified</status>
      <modifiedWord>因承担</modifiedWord>
      <trackRevisions>false</trackRevisions>
    </reviewItem>
    <reviewItem>
      <errorID>e6947719-1305-4afd-b65d-c4accc478d83</errorID>
      <errorWord>产生</errorWord>
      <group>L1_Word</group>
      <groupName>字词问题</groupName>
      <ability>L2_Typo</ability>
      <abilityName>字词错误</abilityName>
      <candidateList>
        <item>而产生</item>
      </candidateList>
      <explain/>
      <paraID>7D1DF56E</paraID>
      <start>117</start>
      <end>120</end>
      <status>modified</status>
      <modifiedWord>而产生</modifiedWord>
      <trackRevisions>false</trackRevisions>
    </reviewItem>
    <reviewItem>
      <errorID>05ced3b2-f6ab-4a64-b3f8-cb389c0052bb</errorID>
      <errorWord>；</errorWord>
      <group>L1_Punc</group>
      <groupName>标点问题</groupName>
      <ability>L2_Punc_CN</ability>
      <abilityName>标点符号问题</abilityName>
      <candidateList>
        <item>，</item>
      </candidateList>
      <explain/>
      <paraID>792068CB</paraID>
      <start>83</start>
      <end>84</end>
      <status>modified</status>
      <modifiedWord>，</modifiedWord>
      <trackRevisions>false</trackRevisions>
    </reviewItem>
    <reviewItem>
      <errorID>2b42a6ad-e37e-4070-97c7-e79fb1215911</errorID>
      <errorWord>；</errorWord>
      <group>L1_Punc</group>
      <groupName>标点问题</groupName>
      <ability>L2_Punc_CN</ability>
      <abilityName>标点符号问题</abilityName>
      <candidateList>
        <item>，</item>
      </candidateList>
      <explain/>
      <paraID>792068CB</paraID>
      <start>110</start>
      <end>111</end>
      <status>modified</status>
      <modifiedWord>，</modifiedWord>
      <trackRevisions>false</trackRevisions>
    </reviewItem>
    <reviewItem>
      <errorID>451598c9-ccbf-48cc-8043-bf61f266e8aa</errorID>
      <errorWord>或</errorWord>
      <group>L1_Word</group>
      <groupName>字词问题</groupName>
      <ability>L2_Typo</ability>
      <abilityName>字词错误</abilityName>
      <candidateList>
        <item>、</item>
      </candidateList>
      <explain/>
      <paraID> 47A9B87</paraID>
      <start>53</start>
      <end>54</end>
      <status>modified</status>
      <modifiedWord>、</modifiedWord>
      <trackRevisions>false</trackRevisions>
    </reviewItem>
    <reviewItem>
      <errorID>b89697b0-e5b2-4522-a7e3-65af4cbc45c3</errorID>
      <errorWord>索贿</errorWord>
      <group>L1_Punc</group>
      <groupName>标点问题</groupName>
      <ability>L2_Punc_CN</ability>
      <abilityName>标点符号问题</abilityName>
      <candidateList>
        <item>、索贿</item>
      </candidateList>
      <explain/>
      <paraID> 47A9B87</paraID>
      <start>65</start>
      <end>68</end>
      <status>modified</status>
      <modifiedWord>、索贿</modifiedWord>
      <trackRevisions>false</trackRevisions>
    </reviewItem>
    <reviewItem>
      <errorID>e8f18f64-9ddb-4055-9d3a-0dadb20d48b9</errorID>
      <errorWord>并</errorWord>
      <group>L1_Word</group>
      <groupName>字词问题</groupName>
      <ability>L2_Typo</ability>
      <abilityName>字词错误</abilityName>
      <candidateList>
        <item>且应</item>
      </candidateList>
      <explain/>
      <paraID>793A9252</paraID>
      <start>35</start>
      <end>37</end>
      <status>modified</status>
      <modifiedWord>且应</modifiedWord>
      <trackRevisions>false</trackRevisions>
    </reviewItem>
    <reviewItem>
      <errorID>be9e70f7-3d43-435d-bdf3-fac3db8655da</errorID>
      <errorWord>，</errorWord>
      <group>L1_Grammar</group>
      <groupName>语法问题</groupName>
      <ability>L2_Grammar</ability>
      <abilityName>语法错误</abilityName>
      <candidateList>
        <item>费用，</item>
      </candidateList>
      <explain/>
      <paraID>72A32259</paraID>
      <start>38</start>
      <end>41</end>
      <status>modified</status>
      <modifiedWord>费用，</modifiedWord>
      <trackRevisions>false</trackRevisions>
    </reviewItem>
    <reviewItem>
      <errorID>b90cada8-a495-4e85-af25-be4668b8297e</errorID>
      <errorWord>后</errorWord>
      <group>L1_Grammar</group>
      <groupName>语法问题</groupName>
      <ability>L2_Grammar</ability>
      <abilityName>语法错误</abilityName>
      <candidateList>
        <item>之日起</item>
      </candidateList>
      <explain/>
      <paraID>5F988EC9</paraID>
      <start>35</start>
      <end>38</end>
      <status>modified</status>
      <modifiedWord>之日起</modifiedWord>
      <trackRevisions>false</trackRevisions>
    </reviewItem>
    <reviewItem>
      <errorID>ef89189b-f0de-4092-9ab6-a0538301199d</errorID>
      <errorWord> </errorWord>
      <group>L1_Punc</group>
      <groupName>标点问题</groupName>
      <ability>L2_Punc_CN</ability>
      <abilityName>标点符号问题</abilityName>
      <candidateList>
        <item/>
      </candidateList>
      <explain>此处空格冗余，建议删除。</explain>
      <paraID>4389BB1F</paraID>
      <start>5</start>
      <end>5</end>
      <status>modified</status>
      <modifiedWord/>
      <trackRevisions>false</trackRevisions>
    </reviewItem>
    <reviewItem>
      <errorID>65295b7e-a2b4-41bb-8454-f1fab91039b9</errorID>
      <errorWord> </errorWord>
      <group>L1_Punc</group>
      <groupName>标点问题</groupName>
      <ability>L2_Punc_CN</ability>
      <abilityName>标点符号问题</abilityName>
      <candidateList>
        <item/>
      </candidateList>
      <explain>此处空格冗余，建议删除。</explain>
      <paraID>37E89F49</paraID>
      <start>2</start>
      <end>2</end>
      <status>modified</status>
      <modifiedWord/>
      <trackRevisions>false</trackRevisions>
    </reviewItem>
    <reviewItem>
      <errorID>588f31cf-b57a-4790-a11f-13da73b47f3b</errorID>
      <errorWord>熟知并清楚</errorWord>
      <group>L1_Grammar</group>
      <groupName>语法问题</groupName>
      <ability>L2_Grammar</ability>
      <abilityName>语法错误</abilityName>
      <candidateList>
        <item>熟知</item>
      </candidateList>
      <explain/>
      <paraID>50B2F1F5</paraID>
      <start>21</start>
      <end>23</end>
      <status>modified</status>
      <modifiedWord>熟知</modifiedWord>
      <trackRevisions>false</trackRevisions>
    </reviewItem>
    <reviewItem>
      <errorID>e07de949-3e7d-435a-8b42-2e8591f38193</errorID>
      <errorWord>同时</errorWord>
      <group>L1_Word</group>
      <groupName>字词问题</groupName>
      <ability>L2_Typo</ability>
      <abilityName>字词错误</abilityName>
      <candidateList>
        <item>且</item>
      </candidateList>
      <explain/>
      <paraID>33F60ED4</paraID>
      <start>31</start>
      <end>32</end>
      <status>modified</status>
      <modifiedWord>且</modifiedWord>
      <trackRevisions>false</trackRevisions>
    </reviewItem>
    <reviewItem>
      <errorID>5702cd64-7c3b-415a-99f1-eff6bdc5ae8b</errorID>
      <errorWord>（</errorWord>
      <group>L1_Punc</group>
      <groupName>标点问题</groupName>
      <ability>L2_Punc_CN</ability>
      <abilityName>标点符号问题</abilityName>
      <candidateList/>
      <explain>同一形式括号套用。</explain>
      <paraID>4A4FDCB2</paraID>
      <start>19</start>
      <end>20</end>
      <status>ignored</status>
      <modifiedWord/>
      <trackRevisions>false</trackRevisions>
    </reviewItem>
    <reviewItem>
      <errorID>ac1b42aa-e70d-4107-beee-3aac9846fe83</errorID>
      <errorWord>）</errorWord>
      <group>L1_Punc</group>
      <groupName>标点问题</groupName>
      <ability>L2_Punc_CN</ability>
      <abilityName>标点符号问题</abilityName>
      <candidateList/>
      <explain>同一形式括号套用。</explain>
      <paraID>4A4FDCB2</paraID>
      <start>26</start>
      <end>27</end>
      <status>ignored</status>
      <modifiedWord/>
      <trackRevisions>false</trackRevisions>
    </reviewItem>
  </reviewItems>
  <config/>
</contractReview>
</file>

<file path=customXml/itemProps1.xml><?xml version="1.0" encoding="utf-8"?>
<ds:datastoreItem xmlns:ds="http://schemas.openxmlformats.org/officeDocument/2006/customXml" ds:itemID="{4fb27dd7-e3e0-479d-be81-b782c608be82}">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7453</Words>
  <Characters>7930</Characters>
  <Lines>30</Lines>
  <Paragraphs>8</Paragraphs>
  <TotalTime>37</TotalTime>
  <ScaleCrop>false</ScaleCrop>
  <LinksUpToDate>false</LinksUpToDate>
  <CharactersWithSpaces>8169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2019-09-25T05:25:00Z</dcterms:created>
  <dc:creator>Microsoft Office 用户</dc:creator>
  <cp:lastModifiedBy>周洁❄️</cp:lastModifiedBy>
  <cp:lastPrinted>2020-07-09T03:08:00Z</cp:lastPrinted>
  <dcterms:modified xsi:type="dcterms:W3CDTF">2026-10-10T01:06:57Z</dcterms:modified>
  <cp:revision>155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D379E8D639FE40D38613447881CBD9C7_13</vt:lpwstr>
  </property>
  <property fmtid="{D5CDD505-2E9C-101B-9397-08002B2CF9AE}" pid="4" name="KSOTemplateDocerSaveRecord">
    <vt:lpwstr>eyJoZGlkIjoiOTAxYTBiNjkwYWQ4Njk5YzJkYmQxZWI3NjgwZDMwMjIiLCJ1c2VySWQiOiIyMTkyOTE1NDcifQ==</vt:lpwstr>
  </property>
</Properties>
</file>