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w:t>
      </w:r>
      <w:r>
        <w:rPr>
          <w:rFonts w:hint="eastAsia"/>
          <w:color w:val="auto"/>
          <w:spacing w:val="168"/>
          <w:sz w:val="84"/>
          <w:szCs w:val="84"/>
          <w:highlight w:val="none"/>
          <w:lang w:val="en-US" w:eastAsia="zh-CN"/>
        </w:rPr>
        <w:t>竞</w:t>
      </w:r>
      <w:r>
        <w:rPr>
          <w:rFonts w:hint="eastAsia"/>
          <w:color w:val="auto"/>
          <w:spacing w:val="168"/>
          <w:sz w:val="84"/>
          <w:szCs w:val="84"/>
          <w:highlight w:val="none"/>
          <w:lang w:eastAsia="zh-CN"/>
        </w:rPr>
        <w:t>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eastAsia"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w:t>
      </w:r>
      <w:r>
        <w:rPr>
          <w:rFonts w:hint="eastAsia"/>
          <w:b/>
          <w:color w:val="auto"/>
          <w:sz w:val="36"/>
          <w:szCs w:val="36"/>
          <w:highlight w:val="none"/>
          <w:lang w:eastAsia="zh-CN"/>
        </w:rPr>
        <w:t>YT-SZ2026008</w:t>
      </w:r>
    </w:p>
    <w:p w14:paraId="41213236">
      <w:pPr>
        <w:spacing w:line="360" w:lineRule="auto"/>
        <w:ind w:firstLine="361" w:firstLineChars="100"/>
        <w:rPr>
          <w:rFonts w:hint="eastAsia"/>
          <w:b/>
          <w:color w:val="auto"/>
          <w:sz w:val="36"/>
          <w:szCs w:val="36"/>
          <w:highlight w:val="none"/>
          <w:lang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z w:val="36"/>
          <w:szCs w:val="36"/>
          <w:highlight w:val="none"/>
          <w:lang w:eastAsia="zh-CN"/>
        </w:rPr>
        <w:t>螺纹塞规、管用锥度螺纹塞规、管用锥度螺</w:t>
      </w:r>
    </w:p>
    <w:p w14:paraId="5475472F">
      <w:pPr>
        <w:spacing w:line="360" w:lineRule="auto"/>
        <w:ind w:firstLine="2891" w:firstLineChars="800"/>
        <w:rPr>
          <w:rFonts w:hint="default" w:eastAsia="宋体"/>
          <w:b/>
          <w:bCs/>
          <w:color w:val="auto"/>
          <w:sz w:val="36"/>
          <w:szCs w:val="36"/>
          <w:highlight w:val="none"/>
          <w:lang w:val="en-US" w:eastAsia="zh-CN"/>
        </w:rPr>
      </w:pPr>
      <w:r>
        <w:rPr>
          <w:rFonts w:hint="eastAsia"/>
          <w:b/>
          <w:color w:val="auto"/>
          <w:sz w:val="36"/>
          <w:szCs w:val="36"/>
          <w:highlight w:val="none"/>
          <w:lang w:eastAsia="zh-CN"/>
        </w:rPr>
        <w:t>纹环规采购项目</w:t>
      </w:r>
      <w:r>
        <w:rPr>
          <w:rFonts w:hint="eastAsia"/>
          <w:b/>
          <w:color w:val="auto"/>
          <w:sz w:val="36"/>
          <w:szCs w:val="36"/>
          <w:highlight w:val="none"/>
          <w:lang w:val="en-US" w:eastAsia="zh-CN"/>
        </w:rPr>
        <w:t xml:space="preserve">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eastAsia="zh-CN"/>
        </w:rPr>
        <w:t>三</w:t>
      </w:r>
      <w:r>
        <w:rPr>
          <w:rFonts w:hint="eastAsia"/>
          <w:b/>
          <w:bCs/>
          <w:color w:val="auto"/>
          <w:sz w:val="44"/>
          <w:szCs w:val="44"/>
          <w:highlight w:val="none"/>
        </w:rPr>
        <w:t>月</w:t>
      </w:r>
    </w:p>
    <w:p w14:paraId="2B57B35E">
      <w:pPr>
        <w:pStyle w:val="66"/>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螺纹塞规、管用锥度螺纹塞规、管用锥度螺纹环规采购项目</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default"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YT-SZ2026008</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cs="宋体"/>
          <w:b/>
          <w:bCs/>
          <w:color w:val="auto"/>
          <w:highlight w:val="none"/>
          <w:u w:val="single"/>
          <w:lang w:eastAsia="zh-CN"/>
        </w:rPr>
        <w:t>螺纹塞规、管用锥度螺纹塞规、管用锥度螺纹环规采购项目</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cs="宋体"/>
          <w:b w:val="0"/>
          <w:bCs w:val="0"/>
          <w:color w:val="auto"/>
          <w:highlight w:val="none"/>
          <w:lang w:eastAsia="zh-CN"/>
        </w:rPr>
        <w:t>螺纹塞规、管用锥度螺纹塞规、管用锥度螺纹环规采购项目</w:t>
      </w:r>
    </w:p>
    <w:p w14:paraId="671B7AEF">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cs="宋体"/>
          <w:b w:val="0"/>
          <w:bCs w:val="0"/>
          <w:color w:val="auto"/>
          <w:highlight w:val="none"/>
          <w:lang w:val="en-US" w:eastAsia="zh-CN"/>
        </w:rPr>
      </w:pPr>
      <w:r>
        <w:rPr>
          <w:rFonts w:hint="eastAsia" w:ascii="宋体" w:hAnsi="宋体" w:eastAsia="宋体" w:cs="宋体"/>
          <w:b/>
          <w:bCs/>
          <w:color w:val="auto"/>
          <w:highlight w:val="none"/>
        </w:rPr>
        <w:t>二、项目编号：</w:t>
      </w:r>
      <w:r>
        <w:rPr>
          <w:rFonts w:hint="eastAsia" w:cs="宋体"/>
          <w:b w:val="0"/>
          <w:bCs w:val="0"/>
          <w:color w:val="auto"/>
          <w:highlight w:val="none"/>
          <w:lang w:eastAsia="zh-CN"/>
        </w:rPr>
        <w:t>YT-SZ2026008</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人民币9</w:t>
      </w:r>
      <w:r>
        <w:rPr>
          <w:rFonts w:hint="eastAsia" w:ascii="宋体" w:hAnsi="宋体" w:eastAsia="宋体" w:cs="宋体"/>
          <w:b w:val="0"/>
          <w:bCs w:val="0"/>
          <w:color w:val="auto"/>
          <w:highlight w:val="none"/>
          <w:lang w:val="en-US" w:eastAsia="zh-CN"/>
        </w:rPr>
        <w:t>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bookmarkStart w:id="1" w:name="_Toc34920969"/>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项目概况</w:t>
      </w:r>
    </w:p>
    <w:p w14:paraId="2C40ED1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本项目为常州检验检测标准认证研究院 螺纹塞规、管用锥度螺纹塞规、管用锥度螺纹环规采购项目。具体内容包括：运输、交货、技术资料、人员培训、验收、结算、售后服务等全部工作。</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采购清单</w:t>
      </w:r>
    </w:p>
    <w:tbl>
      <w:tblPr>
        <w:tblStyle w:val="1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65"/>
        <w:gridCol w:w="2550"/>
        <w:gridCol w:w="791"/>
        <w:gridCol w:w="2014"/>
        <w:gridCol w:w="1272"/>
      </w:tblGrid>
      <w:tr w14:paraId="53C1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C62944B">
            <w:pPr>
              <w:adjustRightInd w:val="0"/>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153306E8">
            <w:pPr>
              <w:adjustRightInd w:val="0"/>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仪器设备名称</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1DC75F91">
            <w:pPr>
              <w:adjustRightInd w:val="0"/>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型号规格</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280EF4A">
            <w:pPr>
              <w:adjustRightInd w:val="0"/>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数量</w:t>
            </w:r>
          </w:p>
        </w:tc>
        <w:tc>
          <w:tcPr>
            <w:tcW w:w="2014" w:type="dxa"/>
            <w:tcBorders>
              <w:top w:val="single" w:color="auto" w:sz="4" w:space="0"/>
              <w:left w:val="single" w:color="auto" w:sz="4" w:space="0"/>
              <w:bottom w:val="single" w:color="auto" w:sz="4" w:space="0"/>
              <w:right w:val="single" w:color="auto" w:sz="4" w:space="0"/>
            </w:tcBorders>
            <w:noWrap w:val="0"/>
            <w:vAlign w:val="center"/>
          </w:tcPr>
          <w:p w14:paraId="4843CB28">
            <w:pPr>
              <w:adjustRightInd w:val="0"/>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01F93B6D">
            <w:pPr>
              <w:adjustRightInd w:val="0"/>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最高限价</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控制价</w:t>
            </w:r>
            <w:r>
              <w:rPr>
                <w:rFonts w:hint="eastAsia" w:ascii="宋体" w:hAnsi="宋体" w:eastAsia="宋体" w:cs="宋体"/>
                <w:b/>
                <w:bCs/>
                <w:color w:val="auto"/>
                <w:highlight w:val="none"/>
                <w:lang w:val="en-US" w:eastAsia="zh-CN"/>
              </w:rPr>
              <w:t>)</w:t>
            </w:r>
          </w:p>
        </w:tc>
      </w:tr>
      <w:tr w14:paraId="05CF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40" w:type="dxa"/>
            <w:tcBorders>
              <w:top w:val="single" w:color="auto" w:sz="4" w:space="0"/>
              <w:left w:val="single" w:color="auto" w:sz="4" w:space="0"/>
              <w:right w:val="single" w:color="auto" w:sz="4" w:space="0"/>
            </w:tcBorders>
            <w:noWrap w:val="0"/>
            <w:vAlign w:val="center"/>
          </w:tcPr>
          <w:p w14:paraId="427D06B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64FAF2B3">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螺纹塞规</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237B5E2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M6×1-6H GP、M36×4-6H GP、M80×3-6H GP、M120×3-6H GP</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74791A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4只</w:t>
            </w:r>
          </w:p>
        </w:tc>
        <w:tc>
          <w:tcPr>
            <w:tcW w:w="2014" w:type="dxa"/>
            <w:vMerge w:val="restart"/>
            <w:tcBorders>
              <w:top w:val="single" w:color="auto" w:sz="4" w:space="0"/>
              <w:left w:val="single" w:color="auto" w:sz="4" w:space="0"/>
              <w:right w:val="single" w:color="auto" w:sz="4" w:space="0"/>
            </w:tcBorders>
            <w:noWrap w:val="0"/>
            <w:vAlign w:val="center"/>
          </w:tcPr>
          <w:p w14:paraId="297A0D3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主要用于ASME B1.20.1-2013 通用管螺纹(英寸) 、JJF 1345—2012 圆柱螺纹量规校准规范等标准作校准件使用。</w:t>
            </w:r>
          </w:p>
        </w:tc>
        <w:tc>
          <w:tcPr>
            <w:tcW w:w="1272" w:type="dxa"/>
            <w:vMerge w:val="restart"/>
            <w:tcBorders>
              <w:top w:val="single" w:color="auto" w:sz="4" w:space="0"/>
              <w:left w:val="single" w:color="auto" w:sz="4" w:space="0"/>
              <w:right w:val="single" w:color="auto" w:sz="4" w:space="0"/>
            </w:tcBorders>
            <w:noWrap w:val="0"/>
            <w:vAlign w:val="center"/>
          </w:tcPr>
          <w:p w14:paraId="5B73EF1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9万元</w:t>
            </w:r>
          </w:p>
        </w:tc>
      </w:tr>
      <w:tr w14:paraId="29CB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40" w:type="dxa"/>
            <w:tcBorders>
              <w:top w:val="single" w:color="auto" w:sz="4" w:space="0"/>
              <w:left w:val="single" w:color="auto" w:sz="4" w:space="0"/>
              <w:right w:val="single" w:color="auto" w:sz="4" w:space="0"/>
            </w:tcBorders>
            <w:noWrap w:val="0"/>
            <w:vAlign w:val="center"/>
          </w:tcPr>
          <w:p w14:paraId="1C043ADC">
            <w:pPr>
              <w:adjustRightInd w:val="0"/>
              <w:snapToGrid w:val="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2</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7A95D530">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管用锥度螺纹塞规</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460E4B9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1''-11 1/2NPT TP、2''-11 1/2NPT TP</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00371C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2只</w:t>
            </w:r>
          </w:p>
        </w:tc>
        <w:tc>
          <w:tcPr>
            <w:tcW w:w="2014" w:type="dxa"/>
            <w:vMerge w:val="continue"/>
            <w:tcBorders>
              <w:top w:val="single" w:color="auto" w:sz="4" w:space="0"/>
              <w:left w:val="single" w:color="auto" w:sz="4" w:space="0"/>
              <w:right w:val="single" w:color="auto" w:sz="4" w:space="0"/>
            </w:tcBorders>
            <w:noWrap w:val="0"/>
            <w:vAlign w:val="center"/>
          </w:tcPr>
          <w:p w14:paraId="652255A7">
            <w:pPr>
              <w:jc w:val="center"/>
              <w:rPr>
                <w:rFonts w:hint="eastAsia" w:ascii="宋体" w:hAnsi="宋体" w:eastAsia="宋体" w:cs="宋体"/>
                <w:color w:val="auto"/>
                <w:sz w:val="24"/>
                <w:szCs w:val="24"/>
              </w:rPr>
            </w:pPr>
          </w:p>
        </w:tc>
        <w:tc>
          <w:tcPr>
            <w:tcW w:w="1272" w:type="dxa"/>
            <w:vMerge w:val="continue"/>
            <w:tcBorders>
              <w:top w:val="single" w:color="auto" w:sz="4" w:space="0"/>
              <w:left w:val="single" w:color="auto" w:sz="4" w:space="0"/>
              <w:right w:val="single" w:color="auto" w:sz="4" w:space="0"/>
            </w:tcBorders>
            <w:noWrap w:val="0"/>
            <w:vAlign w:val="center"/>
          </w:tcPr>
          <w:p w14:paraId="01D3DC59">
            <w:pPr>
              <w:jc w:val="center"/>
              <w:rPr>
                <w:rFonts w:hint="eastAsia" w:ascii="宋体" w:hAnsi="宋体" w:eastAsia="宋体" w:cs="宋体"/>
                <w:color w:val="auto"/>
                <w:sz w:val="24"/>
                <w:szCs w:val="24"/>
              </w:rPr>
            </w:pPr>
          </w:p>
        </w:tc>
      </w:tr>
      <w:tr w14:paraId="25C0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40" w:type="dxa"/>
            <w:tcBorders>
              <w:left w:val="single" w:color="auto" w:sz="4" w:space="0"/>
              <w:bottom w:val="single" w:color="auto" w:sz="4" w:space="0"/>
              <w:right w:val="single" w:color="auto" w:sz="4" w:space="0"/>
            </w:tcBorders>
            <w:noWrap w:val="0"/>
            <w:vAlign w:val="center"/>
          </w:tcPr>
          <w:p w14:paraId="4998B598">
            <w:pPr>
              <w:adjustRightInd w:val="0"/>
              <w:snapToGrid w:val="0"/>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57230A74">
            <w:pPr>
              <w:adjustRightInd w:val="0"/>
              <w:snapToGrid w:val="0"/>
              <w:rPr>
                <w:rFonts w:hint="eastAsia" w:ascii="宋体" w:hAnsi="宋体" w:eastAsia="宋体" w:cs="宋体"/>
                <w:color w:val="auto"/>
                <w:sz w:val="24"/>
                <w:szCs w:val="24"/>
              </w:rPr>
            </w:pPr>
            <w:r>
              <w:rPr>
                <w:rFonts w:hint="eastAsia" w:ascii="宋体" w:hAnsi="宋体" w:eastAsia="宋体" w:cs="宋体"/>
                <w:color w:val="auto"/>
                <w:sz w:val="24"/>
                <w:szCs w:val="24"/>
              </w:rPr>
              <w:t>管用锥度螺纹环规</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7A72DD7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1''-11 1/2NPT TR、2''-11 1/2NPT TR</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6E1504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2只</w:t>
            </w:r>
          </w:p>
        </w:tc>
        <w:tc>
          <w:tcPr>
            <w:tcW w:w="2014" w:type="dxa"/>
            <w:vMerge w:val="continue"/>
            <w:tcBorders>
              <w:left w:val="single" w:color="auto" w:sz="4" w:space="0"/>
              <w:bottom w:val="single" w:color="auto" w:sz="4" w:space="0"/>
              <w:right w:val="single" w:color="auto" w:sz="4" w:space="0"/>
            </w:tcBorders>
            <w:noWrap w:val="0"/>
            <w:vAlign w:val="center"/>
          </w:tcPr>
          <w:p w14:paraId="12CEE19F">
            <w:pPr>
              <w:jc w:val="center"/>
              <w:rPr>
                <w:rFonts w:hint="eastAsia" w:ascii="宋体" w:hAnsi="宋体" w:eastAsia="宋体" w:cs="宋体"/>
                <w:color w:val="auto"/>
                <w:sz w:val="24"/>
                <w:szCs w:val="24"/>
              </w:rPr>
            </w:pPr>
          </w:p>
        </w:tc>
        <w:tc>
          <w:tcPr>
            <w:tcW w:w="1272" w:type="dxa"/>
            <w:vMerge w:val="continue"/>
            <w:tcBorders>
              <w:left w:val="single" w:color="auto" w:sz="4" w:space="0"/>
              <w:bottom w:val="single" w:color="auto" w:sz="4" w:space="0"/>
              <w:right w:val="single" w:color="auto" w:sz="4" w:space="0"/>
            </w:tcBorders>
            <w:noWrap w:val="0"/>
            <w:vAlign w:val="center"/>
          </w:tcPr>
          <w:p w14:paraId="16A8880C">
            <w:pPr>
              <w:jc w:val="center"/>
              <w:rPr>
                <w:rFonts w:hint="eastAsia" w:ascii="宋体" w:hAnsi="宋体" w:eastAsia="宋体" w:cs="宋体"/>
                <w:color w:val="auto"/>
                <w:sz w:val="24"/>
                <w:szCs w:val="24"/>
              </w:rPr>
            </w:pPr>
          </w:p>
        </w:tc>
      </w:tr>
    </w:tbl>
    <w:p w14:paraId="55D3F3D8">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采购清单技术要求：</w:t>
      </w:r>
    </w:p>
    <w:p w14:paraId="4F94B03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highlight w:val="none"/>
        </w:rPr>
      </w:pPr>
      <w:r>
        <w:rPr>
          <w:rFonts w:hint="eastAsia" w:cs="宋体"/>
          <w:color w:val="auto"/>
          <w:highlight w:val="none"/>
          <w:lang w:val="en-US" w:eastAsia="zh-CN"/>
        </w:rPr>
        <w:t>1、</w:t>
      </w:r>
      <w:r>
        <w:rPr>
          <w:rFonts w:hint="eastAsia" w:ascii="宋体" w:hAnsi="宋体" w:eastAsia="宋体" w:cs="宋体"/>
          <w:color w:val="auto"/>
          <w:highlight w:val="none"/>
        </w:rPr>
        <w:t>外观表面不应有锈蚀、裂纹、碰伤、凸起凹陷等缺陷。</w:t>
      </w:r>
    </w:p>
    <w:p w14:paraId="4CB607E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highlight w:val="none"/>
        </w:rPr>
      </w:pPr>
      <w:r>
        <w:rPr>
          <w:rFonts w:hint="eastAsia" w:cs="宋体"/>
          <w:color w:val="auto"/>
          <w:highlight w:val="none"/>
          <w:lang w:val="en-US" w:eastAsia="zh-CN"/>
        </w:rPr>
        <w:t>2、</w:t>
      </w:r>
      <w:r>
        <w:rPr>
          <w:rFonts w:hint="eastAsia" w:ascii="宋体" w:hAnsi="宋体" w:eastAsia="宋体" w:cs="宋体"/>
          <w:color w:val="auto"/>
          <w:highlight w:val="none"/>
        </w:rPr>
        <w:t>工作端面应保持光洁，不能有划痕等缺陷。</w:t>
      </w:r>
    </w:p>
    <w:p w14:paraId="399528D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highlight w:val="none"/>
        </w:rPr>
      </w:pPr>
      <w:r>
        <w:rPr>
          <w:rFonts w:hint="eastAsia" w:cs="宋体"/>
          <w:color w:val="auto"/>
          <w:highlight w:val="none"/>
          <w:lang w:val="en-US" w:eastAsia="zh-CN"/>
        </w:rPr>
        <w:t>3、</w:t>
      </w:r>
      <w:r>
        <w:rPr>
          <w:rFonts w:hint="eastAsia" w:ascii="宋体" w:hAnsi="宋体" w:eastAsia="宋体" w:cs="宋体"/>
          <w:color w:val="auto"/>
          <w:highlight w:val="none"/>
        </w:rPr>
        <w:t>外面轮廓应有滚花。</w:t>
      </w:r>
    </w:p>
    <w:p w14:paraId="79D7766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4、刻字要求:要求有品牌及编号、尺寸公差，刻字清晰完整。</w:t>
      </w:r>
    </w:p>
    <w:p w14:paraId="4E8D253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highlight w:val="none"/>
        </w:rPr>
      </w:pPr>
      <w:r>
        <w:rPr>
          <w:rFonts w:hint="eastAsia" w:cs="宋体"/>
          <w:color w:val="auto"/>
          <w:highlight w:val="none"/>
          <w:lang w:val="en-US" w:eastAsia="zh-CN"/>
        </w:rPr>
        <w:t>5</w:t>
      </w:r>
      <w:r>
        <w:rPr>
          <w:rFonts w:hint="eastAsia" w:ascii="宋体" w:hAnsi="宋体" w:eastAsia="宋体" w:cs="宋体"/>
          <w:color w:val="auto"/>
          <w:highlight w:val="none"/>
        </w:rPr>
        <w:t>、表面需做发黑工艺处理，防止磨损生锈。</w:t>
      </w:r>
    </w:p>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技术参数</w:t>
      </w:r>
    </w:p>
    <w:tbl>
      <w:tblPr>
        <w:tblStyle w:val="12"/>
        <w:tblW w:w="10140" w:type="dxa"/>
        <w:jc w:val="center"/>
        <w:tblLayout w:type="fixed"/>
        <w:tblCellMar>
          <w:top w:w="0" w:type="dxa"/>
          <w:left w:w="108" w:type="dxa"/>
          <w:bottom w:w="0" w:type="dxa"/>
          <w:right w:w="108" w:type="dxa"/>
        </w:tblCellMar>
      </w:tblPr>
      <w:tblGrid>
        <w:gridCol w:w="1668"/>
        <w:gridCol w:w="1255"/>
        <w:gridCol w:w="2346"/>
        <w:gridCol w:w="1332"/>
        <w:gridCol w:w="1338"/>
        <w:gridCol w:w="2201"/>
      </w:tblGrid>
      <w:tr w14:paraId="7B369B0E">
        <w:tblPrEx>
          <w:tblCellMar>
            <w:top w:w="0" w:type="dxa"/>
            <w:left w:w="108" w:type="dxa"/>
            <w:bottom w:w="0" w:type="dxa"/>
            <w:right w:w="108" w:type="dxa"/>
          </w:tblCellMar>
        </w:tblPrEx>
        <w:trPr>
          <w:trHeight w:val="412" w:hRule="atLeast"/>
          <w:jc w:val="center"/>
        </w:trPr>
        <w:tc>
          <w:tcPr>
            <w:tcW w:w="1668" w:type="dxa"/>
            <w:tcBorders>
              <w:top w:val="single" w:color="000000" w:sz="4" w:space="0"/>
              <w:left w:val="single" w:color="000000" w:sz="4" w:space="0"/>
              <w:bottom w:val="single" w:color="000000" w:sz="4" w:space="0"/>
              <w:right w:val="single" w:color="000000" w:sz="4" w:space="0"/>
            </w:tcBorders>
            <w:noWrap/>
            <w:vAlign w:val="center"/>
          </w:tcPr>
          <w:p w14:paraId="34E8B1CA">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品 名/规 格</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9AC589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型号</w:t>
            </w: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40A10204">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技术参数</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24EF9828">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技术要求下限</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13F19BB2">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技术要求上限</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4D00339">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校准不确定度</w:t>
            </w:r>
          </w:p>
        </w:tc>
      </w:tr>
      <w:tr w14:paraId="3E6C0F57">
        <w:tblPrEx>
          <w:tblCellMar>
            <w:top w:w="0" w:type="dxa"/>
            <w:left w:w="108" w:type="dxa"/>
            <w:bottom w:w="0" w:type="dxa"/>
            <w:right w:w="108" w:type="dxa"/>
          </w:tblCellMar>
        </w:tblPrEx>
        <w:trPr>
          <w:trHeight w:val="346" w:hRule="atLeast"/>
          <w:jc w:val="center"/>
        </w:trPr>
        <w:tc>
          <w:tcPr>
            <w:tcW w:w="1668" w:type="dxa"/>
            <w:vMerge w:val="restart"/>
            <w:tcBorders>
              <w:top w:val="single" w:color="000000" w:sz="4" w:space="0"/>
              <w:left w:val="single" w:color="000000" w:sz="4" w:space="0"/>
              <w:bottom w:val="single" w:color="000000" w:sz="4" w:space="0"/>
              <w:right w:val="single" w:color="000000" w:sz="4" w:space="0"/>
            </w:tcBorders>
            <w:noWrap/>
            <w:vAlign w:val="center"/>
          </w:tcPr>
          <w:p w14:paraId="112467CB">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螺纹塞规</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65872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M6*1-6H GP</w:t>
            </w: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061DC985">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大径（mm）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37EFCF24">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6.0010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02AF49E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6.0230</w:t>
            </w:r>
          </w:p>
        </w:tc>
        <w:tc>
          <w:tcPr>
            <w:tcW w:w="22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450FBF">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X-Y方向划线，全参数校准合格：尺寸校准不确定度:中径</w:t>
            </w:r>
            <w:r>
              <w:rPr>
                <w:rFonts w:hint="eastAsia" w:ascii="宋体" w:hAnsi="宋体" w:eastAsia="宋体" w:cs="宋体"/>
                <w:i/>
                <w:iCs/>
                <w:color w:val="auto"/>
                <w:sz w:val="24"/>
                <w:szCs w:val="24"/>
                <w:lang w:bidi="ar"/>
              </w:rPr>
              <w:t>U</w:t>
            </w:r>
            <w:r>
              <w:rPr>
                <w:rFonts w:hint="eastAsia" w:ascii="宋体" w:hAnsi="宋体" w:eastAsia="宋体" w:cs="宋体"/>
                <w:color w:val="auto"/>
                <w:sz w:val="24"/>
                <w:szCs w:val="24"/>
                <w:lang w:bidi="ar"/>
              </w:rPr>
              <w:t>=2.5μm，大径</w:t>
            </w:r>
            <w:r>
              <w:rPr>
                <w:rFonts w:hint="eastAsia" w:ascii="宋体" w:hAnsi="宋体" w:eastAsia="宋体" w:cs="宋体"/>
                <w:i/>
                <w:iCs/>
                <w:color w:val="auto"/>
                <w:sz w:val="24"/>
                <w:szCs w:val="24"/>
                <w:lang w:bidi="ar"/>
              </w:rPr>
              <w:t>U</w:t>
            </w:r>
            <w:r>
              <w:rPr>
                <w:rFonts w:hint="eastAsia" w:ascii="宋体" w:hAnsi="宋体" w:eastAsia="宋体" w:cs="宋体"/>
                <w:color w:val="auto"/>
                <w:sz w:val="24"/>
                <w:szCs w:val="24"/>
                <w:lang w:bidi="ar"/>
              </w:rPr>
              <w:t>=2.5μm，螺距U=0.8μm，牙侧角(左、右)</w:t>
            </w:r>
            <w:r>
              <w:rPr>
                <w:rFonts w:hint="eastAsia" w:ascii="宋体" w:hAnsi="宋体" w:eastAsia="宋体" w:cs="宋体"/>
                <w:i/>
                <w:iCs/>
                <w:color w:val="auto"/>
                <w:sz w:val="24"/>
                <w:szCs w:val="24"/>
                <w:lang w:bidi="ar"/>
              </w:rPr>
              <w:t>U</w:t>
            </w:r>
            <w:r>
              <w:rPr>
                <w:rFonts w:hint="eastAsia" w:ascii="宋体" w:hAnsi="宋体" w:eastAsia="宋体" w:cs="宋体"/>
                <w:color w:val="auto"/>
                <w:sz w:val="24"/>
                <w:szCs w:val="24"/>
                <w:lang w:bidi="ar"/>
              </w:rPr>
              <w:t>=3′</w:t>
            </w:r>
          </w:p>
        </w:tc>
      </w:tr>
      <w:tr w14:paraId="6800F29F">
        <w:tblPrEx>
          <w:tblCellMar>
            <w:top w:w="0" w:type="dxa"/>
            <w:left w:w="108" w:type="dxa"/>
            <w:bottom w:w="0" w:type="dxa"/>
            <w:right w:w="108" w:type="dxa"/>
          </w:tblCellMar>
        </w:tblPrEx>
        <w:trPr>
          <w:trHeight w:val="32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1A05B368">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048D5">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568B4D8F">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中径（mm）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486612D0">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5.3565</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235A671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5.3675</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88DE2">
            <w:pPr>
              <w:jc w:val="center"/>
              <w:rPr>
                <w:rFonts w:hint="eastAsia" w:ascii="宋体" w:hAnsi="宋体" w:eastAsia="宋体" w:cs="宋体"/>
                <w:color w:val="auto"/>
                <w:sz w:val="24"/>
                <w:szCs w:val="24"/>
              </w:rPr>
            </w:pPr>
          </w:p>
        </w:tc>
      </w:tr>
      <w:tr w14:paraId="75CDA9C2">
        <w:tblPrEx>
          <w:tblCellMar>
            <w:top w:w="0" w:type="dxa"/>
            <w:left w:w="108" w:type="dxa"/>
            <w:bottom w:w="0" w:type="dxa"/>
            <w:right w:w="108" w:type="dxa"/>
          </w:tblCellMar>
        </w:tblPrEx>
        <w:trPr>
          <w:trHeight w:val="32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27E23853">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8247A">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180E27C7">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螺距（mm）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5F31A8F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0.9960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54A1D51A">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1.0040</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A9797">
            <w:pPr>
              <w:jc w:val="center"/>
              <w:rPr>
                <w:rFonts w:hint="eastAsia" w:ascii="宋体" w:hAnsi="宋体" w:eastAsia="宋体" w:cs="宋体"/>
                <w:color w:val="auto"/>
                <w:sz w:val="24"/>
                <w:szCs w:val="24"/>
              </w:rPr>
            </w:pPr>
          </w:p>
        </w:tc>
      </w:tr>
      <w:tr w14:paraId="2D4DAB52">
        <w:tblPrEx>
          <w:tblCellMar>
            <w:top w:w="0" w:type="dxa"/>
            <w:left w:w="108" w:type="dxa"/>
            <w:bottom w:w="0" w:type="dxa"/>
            <w:right w:w="108" w:type="dxa"/>
          </w:tblCellMar>
        </w:tblPrEx>
        <w:trPr>
          <w:trHeight w:val="32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6BC91267">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D0497">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0C0E723D">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牙侧角（左右半角）/（°）</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7B120C9B">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29.75</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36F572F7">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30.25</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10244">
            <w:pPr>
              <w:jc w:val="center"/>
              <w:rPr>
                <w:rFonts w:hint="eastAsia" w:ascii="宋体" w:hAnsi="宋体" w:eastAsia="宋体" w:cs="宋体"/>
                <w:color w:val="auto"/>
                <w:sz w:val="24"/>
                <w:szCs w:val="24"/>
              </w:rPr>
            </w:pPr>
          </w:p>
        </w:tc>
      </w:tr>
      <w:tr w14:paraId="11418E03">
        <w:tblPrEx>
          <w:tblCellMar>
            <w:top w:w="0" w:type="dxa"/>
            <w:left w:w="108" w:type="dxa"/>
            <w:bottom w:w="0" w:type="dxa"/>
            <w:right w:w="108" w:type="dxa"/>
          </w:tblCellMar>
        </w:tblPrEx>
        <w:trPr>
          <w:trHeight w:val="32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3BE57763">
            <w:pPr>
              <w:jc w:val="center"/>
              <w:rPr>
                <w:rFonts w:hint="eastAsia" w:ascii="宋体" w:hAnsi="宋体" w:eastAsia="宋体" w:cs="宋体"/>
                <w:color w:val="auto"/>
                <w:sz w:val="24"/>
                <w:szCs w:val="24"/>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ACE7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M36*4-6H GP</w:t>
            </w: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00093664">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大径（mm）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09297A35">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36.0020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41B6B1E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36.0300</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2BCB0">
            <w:pPr>
              <w:jc w:val="center"/>
              <w:rPr>
                <w:rFonts w:hint="eastAsia" w:ascii="宋体" w:hAnsi="宋体" w:eastAsia="宋体" w:cs="宋体"/>
                <w:color w:val="auto"/>
                <w:sz w:val="24"/>
                <w:szCs w:val="24"/>
              </w:rPr>
            </w:pPr>
          </w:p>
        </w:tc>
      </w:tr>
      <w:tr w14:paraId="72DA8BD0">
        <w:tblPrEx>
          <w:tblCellMar>
            <w:top w:w="0" w:type="dxa"/>
            <w:left w:w="108" w:type="dxa"/>
            <w:bottom w:w="0" w:type="dxa"/>
            <w:right w:w="108" w:type="dxa"/>
          </w:tblCellMar>
        </w:tblPrEx>
        <w:trPr>
          <w:trHeight w:val="376"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44BB6F8B">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6269F">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57B6D1A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中径（mm）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0DD46B4B">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33.4110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608BBAE7">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33.4250</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FE280">
            <w:pPr>
              <w:jc w:val="center"/>
              <w:rPr>
                <w:rFonts w:hint="eastAsia" w:ascii="宋体" w:hAnsi="宋体" w:eastAsia="宋体" w:cs="宋体"/>
                <w:color w:val="auto"/>
                <w:sz w:val="24"/>
                <w:szCs w:val="24"/>
              </w:rPr>
            </w:pPr>
          </w:p>
        </w:tc>
      </w:tr>
      <w:tr w14:paraId="4DDCF9D7">
        <w:tblPrEx>
          <w:tblCellMar>
            <w:top w:w="0" w:type="dxa"/>
            <w:left w:w="108" w:type="dxa"/>
            <w:bottom w:w="0" w:type="dxa"/>
            <w:right w:w="108" w:type="dxa"/>
          </w:tblCellMar>
        </w:tblPrEx>
        <w:trPr>
          <w:trHeight w:val="384"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570B995E">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93F0E">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3703C9AD">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螺距（mm）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40567A1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3.9950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5859278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4.0050</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B12E2">
            <w:pPr>
              <w:jc w:val="center"/>
              <w:rPr>
                <w:rFonts w:hint="eastAsia" w:ascii="宋体" w:hAnsi="宋体" w:eastAsia="宋体" w:cs="宋体"/>
                <w:color w:val="auto"/>
                <w:sz w:val="24"/>
                <w:szCs w:val="24"/>
              </w:rPr>
            </w:pPr>
          </w:p>
        </w:tc>
      </w:tr>
      <w:tr w14:paraId="40B22E2B">
        <w:tblPrEx>
          <w:tblCellMar>
            <w:top w:w="0" w:type="dxa"/>
            <w:left w:w="108" w:type="dxa"/>
            <w:bottom w:w="0" w:type="dxa"/>
            <w:right w:w="108" w:type="dxa"/>
          </w:tblCellMar>
        </w:tblPrEx>
        <w:trPr>
          <w:trHeight w:val="452"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0DCC32F8">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F3E9B">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075234F0">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牙侧角（左右半角）/（°）</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79727C1F">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29.87</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18449457">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30.13</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E785B">
            <w:pPr>
              <w:jc w:val="center"/>
              <w:rPr>
                <w:rFonts w:hint="eastAsia" w:ascii="宋体" w:hAnsi="宋体" w:eastAsia="宋体" w:cs="宋体"/>
                <w:color w:val="auto"/>
                <w:sz w:val="24"/>
                <w:szCs w:val="24"/>
              </w:rPr>
            </w:pPr>
          </w:p>
        </w:tc>
      </w:tr>
      <w:tr w14:paraId="4C929663">
        <w:tblPrEx>
          <w:tblCellMar>
            <w:top w:w="0" w:type="dxa"/>
            <w:left w:w="108" w:type="dxa"/>
            <w:bottom w:w="0" w:type="dxa"/>
            <w:right w:w="108" w:type="dxa"/>
          </w:tblCellMar>
        </w:tblPrEx>
        <w:trPr>
          <w:trHeight w:val="41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717AB29C">
            <w:pPr>
              <w:jc w:val="center"/>
              <w:rPr>
                <w:rFonts w:hint="eastAsia" w:ascii="宋体" w:hAnsi="宋体" w:eastAsia="宋体" w:cs="宋体"/>
                <w:color w:val="auto"/>
                <w:sz w:val="24"/>
                <w:szCs w:val="24"/>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59D9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M80*3-6H GP</w:t>
            </w: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2B7A1D22">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大径（mm）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488F95CB">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80.0002</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558F7D05">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80.0300</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F03E0">
            <w:pPr>
              <w:jc w:val="center"/>
              <w:rPr>
                <w:rFonts w:hint="eastAsia" w:ascii="宋体" w:hAnsi="宋体" w:eastAsia="宋体" w:cs="宋体"/>
                <w:color w:val="auto"/>
                <w:sz w:val="24"/>
                <w:szCs w:val="24"/>
              </w:rPr>
            </w:pPr>
          </w:p>
        </w:tc>
      </w:tr>
      <w:tr w14:paraId="5B1E6AF0">
        <w:tblPrEx>
          <w:tblCellMar>
            <w:top w:w="0" w:type="dxa"/>
            <w:left w:w="108" w:type="dxa"/>
            <w:bottom w:w="0" w:type="dxa"/>
            <w:right w:w="108" w:type="dxa"/>
          </w:tblCellMar>
        </w:tblPrEx>
        <w:trPr>
          <w:trHeight w:val="482"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009E2A70">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C3DF0">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098CAEC7">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中径（mm）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4100A76D">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78.0600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3C62AAA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78.0740</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9CF5E">
            <w:pPr>
              <w:jc w:val="center"/>
              <w:rPr>
                <w:rFonts w:hint="eastAsia" w:ascii="宋体" w:hAnsi="宋体" w:eastAsia="宋体" w:cs="宋体"/>
                <w:color w:val="auto"/>
                <w:sz w:val="24"/>
                <w:szCs w:val="24"/>
              </w:rPr>
            </w:pPr>
          </w:p>
        </w:tc>
      </w:tr>
      <w:tr w14:paraId="22DEA635">
        <w:tblPrEx>
          <w:tblCellMar>
            <w:top w:w="0" w:type="dxa"/>
            <w:left w:w="108" w:type="dxa"/>
            <w:bottom w:w="0" w:type="dxa"/>
            <w:right w:w="108" w:type="dxa"/>
          </w:tblCellMar>
        </w:tblPrEx>
        <w:trPr>
          <w:trHeight w:val="41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7934B584">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4EBB6">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59C4468B">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螺距（mm）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442CEDD8">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2.9950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69272059">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3.0050</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9E58C">
            <w:pPr>
              <w:jc w:val="center"/>
              <w:rPr>
                <w:rFonts w:hint="eastAsia" w:ascii="宋体" w:hAnsi="宋体" w:eastAsia="宋体" w:cs="宋体"/>
                <w:color w:val="auto"/>
                <w:sz w:val="24"/>
                <w:szCs w:val="24"/>
              </w:rPr>
            </w:pPr>
          </w:p>
        </w:tc>
      </w:tr>
      <w:tr w14:paraId="2E442392">
        <w:tblPrEx>
          <w:tblCellMar>
            <w:top w:w="0" w:type="dxa"/>
            <w:left w:w="108" w:type="dxa"/>
            <w:bottom w:w="0" w:type="dxa"/>
            <w:right w:w="108" w:type="dxa"/>
          </w:tblCellMar>
        </w:tblPrEx>
        <w:trPr>
          <w:trHeight w:val="416"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1EC73864">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1437F">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052F813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牙侧角（左右半角）/（°）</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0BBF2C3D">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29.85</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32DD93D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30.15</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7A897">
            <w:pPr>
              <w:jc w:val="center"/>
              <w:rPr>
                <w:rFonts w:hint="eastAsia" w:ascii="宋体" w:hAnsi="宋体" w:eastAsia="宋体" w:cs="宋体"/>
                <w:color w:val="auto"/>
                <w:sz w:val="24"/>
                <w:szCs w:val="24"/>
              </w:rPr>
            </w:pPr>
          </w:p>
        </w:tc>
      </w:tr>
      <w:tr w14:paraId="5DBDA447">
        <w:tblPrEx>
          <w:tblCellMar>
            <w:top w:w="0" w:type="dxa"/>
            <w:left w:w="108" w:type="dxa"/>
            <w:bottom w:w="0" w:type="dxa"/>
            <w:right w:w="108" w:type="dxa"/>
          </w:tblCellMar>
        </w:tblPrEx>
        <w:trPr>
          <w:trHeight w:val="434"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301EE419">
            <w:pPr>
              <w:jc w:val="center"/>
              <w:rPr>
                <w:rFonts w:hint="eastAsia" w:ascii="宋体" w:hAnsi="宋体" w:eastAsia="宋体" w:cs="宋体"/>
                <w:color w:val="auto"/>
                <w:sz w:val="24"/>
                <w:szCs w:val="24"/>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224442">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M120*3-6H GP</w:t>
            </w: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593C2AF5">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大径（mm）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4313FE2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120.0020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5D246569">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120.0300</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E4455">
            <w:pPr>
              <w:jc w:val="center"/>
              <w:rPr>
                <w:rFonts w:hint="eastAsia" w:ascii="宋体" w:hAnsi="宋体" w:eastAsia="宋体" w:cs="宋体"/>
                <w:color w:val="auto"/>
                <w:sz w:val="24"/>
                <w:szCs w:val="24"/>
              </w:rPr>
            </w:pPr>
          </w:p>
        </w:tc>
      </w:tr>
      <w:tr w14:paraId="0F4A8636">
        <w:tblPrEx>
          <w:tblCellMar>
            <w:top w:w="0" w:type="dxa"/>
            <w:left w:w="108" w:type="dxa"/>
            <w:bottom w:w="0" w:type="dxa"/>
            <w:right w:w="108" w:type="dxa"/>
          </w:tblCellMar>
        </w:tblPrEx>
        <w:trPr>
          <w:trHeight w:val="374"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57893DB3">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548E7">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75FD59E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中径（mm）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03EE674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118.0600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2C5444E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118.0740</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E27E2">
            <w:pPr>
              <w:jc w:val="center"/>
              <w:rPr>
                <w:rFonts w:hint="eastAsia" w:ascii="宋体" w:hAnsi="宋体" w:eastAsia="宋体" w:cs="宋体"/>
                <w:color w:val="auto"/>
                <w:sz w:val="24"/>
                <w:szCs w:val="24"/>
              </w:rPr>
            </w:pPr>
          </w:p>
        </w:tc>
      </w:tr>
      <w:tr w14:paraId="3A45269B">
        <w:tblPrEx>
          <w:tblCellMar>
            <w:top w:w="0" w:type="dxa"/>
            <w:left w:w="108" w:type="dxa"/>
            <w:bottom w:w="0" w:type="dxa"/>
            <w:right w:w="108" w:type="dxa"/>
          </w:tblCellMar>
        </w:tblPrEx>
        <w:trPr>
          <w:trHeight w:val="376"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0EC7696E">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74C61">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174D6F58">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螺距（mm）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4AEB7E8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2.9950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50A6E00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3.0050</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488F7">
            <w:pPr>
              <w:jc w:val="center"/>
              <w:rPr>
                <w:rFonts w:hint="eastAsia" w:ascii="宋体" w:hAnsi="宋体" w:eastAsia="宋体" w:cs="宋体"/>
                <w:color w:val="auto"/>
                <w:sz w:val="24"/>
                <w:szCs w:val="24"/>
              </w:rPr>
            </w:pPr>
          </w:p>
        </w:tc>
      </w:tr>
      <w:tr w14:paraId="749DD5CC">
        <w:tblPrEx>
          <w:tblCellMar>
            <w:top w:w="0" w:type="dxa"/>
            <w:left w:w="108" w:type="dxa"/>
            <w:bottom w:w="0" w:type="dxa"/>
            <w:right w:w="108" w:type="dxa"/>
          </w:tblCellMar>
        </w:tblPrEx>
        <w:trPr>
          <w:trHeight w:val="386"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ign w:val="center"/>
          </w:tcPr>
          <w:p w14:paraId="2EB31390">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976E5">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2C4CE0B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牙侧角（左右半角）/（°）</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65F5EB18">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29.85</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1CA71B20">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30.15</w:t>
            </w: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397E1">
            <w:pPr>
              <w:jc w:val="center"/>
              <w:rPr>
                <w:rFonts w:hint="eastAsia" w:ascii="宋体" w:hAnsi="宋体" w:eastAsia="宋体" w:cs="宋体"/>
                <w:color w:val="auto"/>
                <w:sz w:val="24"/>
                <w:szCs w:val="24"/>
              </w:rPr>
            </w:pPr>
          </w:p>
        </w:tc>
      </w:tr>
      <w:tr w14:paraId="4D6308E2">
        <w:tblPrEx>
          <w:tblCellMar>
            <w:top w:w="0" w:type="dxa"/>
            <w:left w:w="108" w:type="dxa"/>
            <w:bottom w:w="0" w:type="dxa"/>
            <w:right w:w="108" w:type="dxa"/>
          </w:tblCellMar>
        </w:tblPrEx>
        <w:trPr>
          <w:trHeight w:val="492" w:hRule="atLeast"/>
          <w:jc w:val="center"/>
        </w:trPr>
        <w:tc>
          <w:tcPr>
            <w:tcW w:w="16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1807E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管用锥度螺纹塞规</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B9815">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1''-11 1/2NPT TP</w:t>
            </w: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7AC30836">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小端面大径（mm）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38D03047">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32.9067</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725D633F">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32.9321</w:t>
            </w:r>
          </w:p>
        </w:tc>
        <w:tc>
          <w:tcPr>
            <w:tcW w:w="2201" w:type="dxa"/>
            <w:vMerge w:val="restart"/>
            <w:tcBorders>
              <w:top w:val="single" w:color="000000" w:sz="4" w:space="0"/>
              <w:left w:val="single" w:color="000000" w:sz="4" w:space="0"/>
              <w:bottom w:val="nil"/>
              <w:right w:val="single" w:color="000000" w:sz="4" w:space="0"/>
            </w:tcBorders>
            <w:noWrap w:val="0"/>
            <w:vAlign w:val="center"/>
          </w:tcPr>
          <w:p w14:paraId="2A560DE2">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全参数校准合格：大径测量不确定度0.0025mm，中径测量不确定度0.0025mm，螺距测量不确定度0.0008mm，牙测角测量不确定度3′，锥度测量不确定度0.0002mm</w:t>
            </w:r>
          </w:p>
        </w:tc>
      </w:tr>
      <w:tr w14:paraId="78C99594">
        <w:tblPrEx>
          <w:tblCellMar>
            <w:top w:w="0" w:type="dxa"/>
            <w:left w:w="108" w:type="dxa"/>
            <w:bottom w:w="0" w:type="dxa"/>
            <w:right w:w="108" w:type="dxa"/>
          </w:tblCellMar>
        </w:tblPrEx>
        <w:trPr>
          <w:trHeight w:val="384"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58483">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9071F">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5DE80899">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小端面中径（mm）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04F63F8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31.4536</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47894BA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31.4688</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7C9AB97F">
            <w:pPr>
              <w:jc w:val="center"/>
              <w:rPr>
                <w:rFonts w:hint="eastAsia" w:ascii="宋体" w:hAnsi="宋体" w:eastAsia="宋体" w:cs="宋体"/>
                <w:color w:val="auto"/>
                <w:sz w:val="24"/>
                <w:szCs w:val="24"/>
              </w:rPr>
            </w:pPr>
          </w:p>
        </w:tc>
      </w:tr>
      <w:tr w14:paraId="42C246FF">
        <w:tblPrEx>
          <w:tblCellMar>
            <w:top w:w="0" w:type="dxa"/>
            <w:left w:w="108" w:type="dxa"/>
            <w:bottom w:w="0" w:type="dxa"/>
            <w:right w:w="108" w:type="dxa"/>
          </w:tblCellMar>
        </w:tblPrEx>
        <w:trPr>
          <w:trHeight w:val="444"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AC625">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77EEF">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48FC34C7">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螺距（mm）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52E2D06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2.2012</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16B7B065">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2.2164</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7D253B67">
            <w:pPr>
              <w:jc w:val="center"/>
              <w:rPr>
                <w:rFonts w:hint="eastAsia" w:ascii="宋体" w:hAnsi="宋体" w:eastAsia="宋体" w:cs="宋体"/>
                <w:color w:val="auto"/>
                <w:sz w:val="24"/>
                <w:szCs w:val="24"/>
              </w:rPr>
            </w:pPr>
          </w:p>
        </w:tc>
      </w:tr>
      <w:tr w14:paraId="15051538">
        <w:tblPrEx>
          <w:tblCellMar>
            <w:top w:w="0" w:type="dxa"/>
            <w:left w:w="108" w:type="dxa"/>
            <w:bottom w:w="0" w:type="dxa"/>
            <w:right w:w="108" w:type="dxa"/>
          </w:tblCellMar>
        </w:tblPrEx>
        <w:trPr>
          <w:trHeight w:val="432"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F73EB">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3BE0E">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0DB480E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牙侧角（左右半角）/（°）</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35505F40">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29.83</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17732706">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30.17</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116E750C">
            <w:pPr>
              <w:jc w:val="center"/>
              <w:rPr>
                <w:rFonts w:hint="eastAsia" w:ascii="宋体" w:hAnsi="宋体" w:eastAsia="宋体" w:cs="宋体"/>
                <w:color w:val="auto"/>
                <w:sz w:val="24"/>
                <w:szCs w:val="24"/>
              </w:rPr>
            </w:pPr>
          </w:p>
        </w:tc>
      </w:tr>
      <w:tr w14:paraId="6CF626C1">
        <w:tblPrEx>
          <w:tblCellMar>
            <w:top w:w="0" w:type="dxa"/>
            <w:left w:w="108" w:type="dxa"/>
            <w:bottom w:w="0" w:type="dxa"/>
            <w:right w:w="108" w:type="dxa"/>
          </w:tblCellMar>
        </w:tblPrEx>
        <w:trPr>
          <w:trHeight w:val="444"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7E015">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59BD5">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5245D354">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锥度（mm/mm）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71BF0889">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0.06250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0954E570">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0.06450</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4DD3776B">
            <w:pPr>
              <w:jc w:val="center"/>
              <w:rPr>
                <w:rFonts w:hint="eastAsia" w:ascii="宋体" w:hAnsi="宋体" w:eastAsia="宋体" w:cs="宋体"/>
                <w:color w:val="auto"/>
                <w:sz w:val="24"/>
                <w:szCs w:val="24"/>
              </w:rPr>
            </w:pPr>
          </w:p>
        </w:tc>
      </w:tr>
      <w:tr w14:paraId="1A4670EE">
        <w:tblPrEx>
          <w:tblCellMar>
            <w:top w:w="0" w:type="dxa"/>
            <w:left w:w="108" w:type="dxa"/>
            <w:bottom w:w="0" w:type="dxa"/>
            <w:right w:w="108" w:type="dxa"/>
          </w:tblCellMar>
        </w:tblPrEx>
        <w:trPr>
          <w:trHeight w:val="45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BF031">
            <w:pPr>
              <w:jc w:val="center"/>
              <w:rPr>
                <w:rFonts w:hint="eastAsia" w:ascii="宋体" w:hAnsi="宋体" w:eastAsia="宋体" w:cs="宋体"/>
                <w:color w:val="auto"/>
                <w:sz w:val="24"/>
                <w:szCs w:val="24"/>
              </w:rPr>
            </w:pP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F6F46">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2''-11 1/2NPT TP</w:t>
            </w: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261DF6A7">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小端面大径（mm）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5002BE36">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59.7708</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7DECC5B5">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59.7962</w:t>
            </w:r>
          </w:p>
        </w:tc>
        <w:tc>
          <w:tcPr>
            <w:tcW w:w="2201" w:type="dxa"/>
            <w:vMerge w:val="restart"/>
            <w:tcBorders>
              <w:top w:val="single" w:color="000000" w:sz="4" w:space="0"/>
              <w:left w:val="single" w:color="000000" w:sz="4" w:space="0"/>
              <w:bottom w:val="nil"/>
              <w:right w:val="single" w:color="000000" w:sz="4" w:space="0"/>
            </w:tcBorders>
            <w:noWrap w:val="0"/>
            <w:vAlign w:val="center"/>
          </w:tcPr>
          <w:p w14:paraId="7916D774">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全参数校准合格：大径测量不确定度0.0025mm，中径测量不确定度0.0025mm，螺距测量不确定度0.0008mm，牙测角测量不确定度3′，锥度测量不确定度0.0002mm</w:t>
            </w:r>
          </w:p>
        </w:tc>
      </w:tr>
      <w:tr w14:paraId="5A52290C">
        <w:tblPrEx>
          <w:tblCellMar>
            <w:top w:w="0" w:type="dxa"/>
            <w:left w:w="108" w:type="dxa"/>
            <w:bottom w:w="0" w:type="dxa"/>
            <w:right w:w="108" w:type="dxa"/>
          </w:tblCellMar>
        </w:tblPrEx>
        <w:trPr>
          <w:trHeight w:val="498"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7C369">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700EF">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7A740D0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小端面中径（mm）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25E7111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58.3176</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66495017">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58.3329</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4A67ACDF">
            <w:pPr>
              <w:jc w:val="center"/>
              <w:rPr>
                <w:rFonts w:hint="eastAsia" w:ascii="宋体" w:hAnsi="宋体" w:eastAsia="宋体" w:cs="宋体"/>
                <w:color w:val="auto"/>
                <w:sz w:val="24"/>
                <w:szCs w:val="24"/>
              </w:rPr>
            </w:pPr>
          </w:p>
        </w:tc>
      </w:tr>
      <w:tr w14:paraId="7C217822">
        <w:tblPrEx>
          <w:tblCellMar>
            <w:top w:w="0" w:type="dxa"/>
            <w:left w:w="108" w:type="dxa"/>
            <w:bottom w:w="0" w:type="dxa"/>
            <w:right w:w="108" w:type="dxa"/>
          </w:tblCellMar>
        </w:tblPrEx>
        <w:trPr>
          <w:trHeight w:val="44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BD26C">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F4830">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14D78AB0">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螺距（mm）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7B82FDEF">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2.2012</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1287649F">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2.2164</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2DA156D1">
            <w:pPr>
              <w:jc w:val="center"/>
              <w:rPr>
                <w:rFonts w:hint="eastAsia" w:ascii="宋体" w:hAnsi="宋体" w:eastAsia="宋体" w:cs="宋体"/>
                <w:color w:val="auto"/>
                <w:sz w:val="24"/>
                <w:szCs w:val="24"/>
              </w:rPr>
            </w:pPr>
          </w:p>
        </w:tc>
      </w:tr>
      <w:tr w14:paraId="1B460103">
        <w:tblPrEx>
          <w:tblCellMar>
            <w:top w:w="0" w:type="dxa"/>
            <w:left w:w="108" w:type="dxa"/>
            <w:bottom w:w="0" w:type="dxa"/>
            <w:right w:w="108" w:type="dxa"/>
          </w:tblCellMar>
        </w:tblPrEx>
        <w:trPr>
          <w:trHeight w:val="504"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DCCEE">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BF21D">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746AB1D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牙侧角（左右半角）/（°）</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312D3CCB">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29.83</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581D1065">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30.17</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23EE87BB">
            <w:pPr>
              <w:jc w:val="center"/>
              <w:rPr>
                <w:rFonts w:hint="eastAsia" w:ascii="宋体" w:hAnsi="宋体" w:eastAsia="宋体" w:cs="宋体"/>
                <w:color w:val="auto"/>
                <w:sz w:val="24"/>
                <w:szCs w:val="24"/>
              </w:rPr>
            </w:pPr>
          </w:p>
        </w:tc>
      </w:tr>
      <w:tr w14:paraId="56912BEE">
        <w:tblPrEx>
          <w:tblCellMar>
            <w:top w:w="0" w:type="dxa"/>
            <w:left w:w="108" w:type="dxa"/>
            <w:bottom w:w="0" w:type="dxa"/>
            <w:right w:w="108" w:type="dxa"/>
          </w:tblCellMar>
        </w:tblPrEx>
        <w:trPr>
          <w:trHeight w:val="440"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C1023">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56C7B">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6ACFF76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锥度（mm/mm）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49C0C839">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0.06250</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344DF590">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0.06433</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3565F173">
            <w:pPr>
              <w:jc w:val="center"/>
              <w:rPr>
                <w:rFonts w:hint="eastAsia" w:ascii="宋体" w:hAnsi="宋体" w:eastAsia="宋体" w:cs="宋体"/>
                <w:color w:val="auto"/>
                <w:sz w:val="24"/>
                <w:szCs w:val="24"/>
              </w:rPr>
            </w:pPr>
          </w:p>
        </w:tc>
      </w:tr>
      <w:tr w14:paraId="14FF4D40">
        <w:tblPrEx>
          <w:tblCellMar>
            <w:top w:w="0" w:type="dxa"/>
            <w:left w:w="108" w:type="dxa"/>
            <w:bottom w:w="0" w:type="dxa"/>
            <w:right w:w="108" w:type="dxa"/>
          </w:tblCellMar>
        </w:tblPrEx>
        <w:trPr>
          <w:trHeight w:val="516" w:hRule="atLeast"/>
          <w:jc w:val="center"/>
        </w:trPr>
        <w:tc>
          <w:tcPr>
            <w:tcW w:w="16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BED24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管用锥度螺纹环规</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207B5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1''-11 1/2NPT TR</w:t>
            </w: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75CA5B3D">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大端面小径（mm）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4C42A7E2">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29.9903</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7DDD248F">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30.0157</w:t>
            </w:r>
          </w:p>
        </w:tc>
        <w:tc>
          <w:tcPr>
            <w:tcW w:w="2201" w:type="dxa"/>
            <w:vMerge w:val="restart"/>
            <w:tcBorders>
              <w:top w:val="single" w:color="000000" w:sz="4" w:space="0"/>
              <w:left w:val="single" w:color="000000" w:sz="4" w:space="0"/>
              <w:bottom w:val="nil"/>
              <w:right w:val="single" w:color="000000" w:sz="4" w:space="0"/>
            </w:tcBorders>
            <w:noWrap w:val="0"/>
            <w:vAlign w:val="center"/>
          </w:tcPr>
          <w:p w14:paraId="6180A0C4">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全参数校准合格：大径测量不确定度0.0030mm，中径测量不确定度0.0030mm，螺距测量不确定度0.0008mm，牙测角测量不确定度3′，锥度测量不确定度0.0002mm</w:t>
            </w:r>
          </w:p>
        </w:tc>
      </w:tr>
      <w:tr w14:paraId="153AE865">
        <w:tblPrEx>
          <w:tblCellMar>
            <w:top w:w="0" w:type="dxa"/>
            <w:left w:w="108" w:type="dxa"/>
            <w:bottom w:w="0" w:type="dxa"/>
            <w:right w:w="108" w:type="dxa"/>
          </w:tblCellMar>
        </w:tblPrEx>
        <w:trPr>
          <w:trHeight w:val="456"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817C4">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00B38">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5454D17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大端面中径（mm）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4781ABE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31.4536</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186900B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31.4688</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093DB731">
            <w:pPr>
              <w:jc w:val="center"/>
              <w:rPr>
                <w:rFonts w:hint="eastAsia" w:ascii="宋体" w:hAnsi="宋体" w:eastAsia="宋体" w:cs="宋体"/>
                <w:color w:val="auto"/>
                <w:sz w:val="24"/>
                <w:szCs w:val="24"/>
              </w:rPr>
            </w:pPr>
          </w:p>
        </w:tc>
      </w:tr>
      <w:tr w14:paraId="14E08C2A">
        <w:tblPrEx>
          <w:tblCellMar>
            <w:top w:w="0" w:type="dxa"/>
            <w:left w:w="108" w:type="dxa"/>
            <w:bottom w:w="0" w:type="dxa"/>
            <w:right w:w="108" w:type="dxa"/>
          </w:tblCellMar>
        </w:tblPrEx>
        <w:trPr>
          <w:trHeight w:val="492"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C5F14">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8D5E1">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1EF7A6D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螺距（mm）</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3F7514F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2.1986</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5F1001F0">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2.2189</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3BB73C51">
            <w:pPr>
              <w:jc w:val="center"/>
              <w:rPr>
                <w:rFonts w:hint="eastAsia" w:ascii="宋体" w:hAnsi="宋体" w:eastAsia="宋体" w:cs="宋体"/>
                <w:color w:val="auto"/>
                <w:sz w:val="24"/>
                <w:szCs w:val="24"/>
              </w:rPr>
            </w:pPr>
          </w:p>
        </w:tc>
      </w:tr>
      <w:tr w14:paraId="5BCD44DC">
        <w:tblPrEx>
          <w:tblCellMar>
            <w:top w:w="0" w:type="dxa"/>
            <w:left w:w="108" w:type="dxa"/>
            <w:bottom w:w="0" w:type="dxa"/>
            <w:right w:w="108" w:type="dxa"/>
          </w:tblCellMar>
        </w:tblPrEx>
        <w:trPr>
          <w:trHeight w:val="414"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AFCC6">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BBC0C">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4F40BB6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牙侧角（左右半角）/（°）</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599EB024">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29.75</w:t>
            </w:r>
          </w:p>
        </w:tc>
        <w:tc>
          <w:tcPr>
            <w:tcW w:w="1338" w:type="dxa"/>
            <w:tcBorders>
              <w:top w:val="single" w:color="000000" w:sz="4" w:space="0"/>
              <w:left w:val="single" w:color="000000" w:sz="4" w:space="0"/>
              <w:bottom w:val="single" w:color="000000" w:sz="4" w:space="0"/>
              <w:right w:val="single" w:color="000000" w:sz="4" w:space="0"/>
            </w:tcBorders>
            <w:noWrap/>
            <w:vAlign w:val="center"/>
          </w:tcPr>
          <w:p w14:paraId="5ED451C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30.25</w:t>
            </w:r>
          </w:p>
        </w:tc>
        <w:tc>
          <w:tcPr>
            <w:tcW w:w="2201" w:type="dxa"/>
            <w:vMerge w:val="continue"/>
            <w:tcBorders>
              <w:top w:val="single" w:color="000000" w:sz="4" w:space="0"/>
              <w:left w:val="single" w:color="000000" w:sz="4" w:space="0"/>
              <w:bottom w:val="nil"/>
              <w:right w:val="single" w:color="000000" w:sz="4" w:space="0"/>
            </w:tcBorders>
            <w:noWrap w:val="0"/>
            <w:vAlign w:val="center"/>
          </w:tcPr>
          <w:p w14:paraId="6B518724">
            <w:pPr>
              <w:jc w:val="center"/>
              <w:rPr>
                <w:rFonts w:hint="eastAsia" w:ascii="宋体" w:hAnsi="宋体" w:eastAsia="宋体" w:cs="宋体"/>
                <w:color w:val="auto"/>
                <w:sz w:val="24"/>
                <w:szCs w:val="24"/>
              </w:rPr>
            </w:pPr>
          </w:p>
        </w:tc>
      </w:tr>
      <w:tr w14:paraId="63FF9E0F">
        <w:tblPrEx>
          <w:tblCellMar>
            <w:top w:w="0" w:type="dxa"/>
            <w:left w:w="108" w:type="dxa"/>
            <w:bottom w:w="0" w:type="dxa"/>
            <w:right w:w="108" w:type="dxa"/>
          </w:tblCellMar>
        </w:tblPrEx>
        <w:trPr>
          <w:trHeight w:val="434"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80857">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000000" w:sz="4" w:space="0"/>
              <w:bottom w:val="single" w:color="auto" w:sz="4" w:space="0"/>
              <w:right w:val="single" w:color="000000" w:sz="4" w:space="0"/>
            </w:tcBorders>
            <w:noWrap w:val="0"/>
            <w:vAlign w:val="center"/>
          </w:tcPr>
          <w:p w14:paraId="3D3CF7D1">
            <w:pPr>
              <w:jc w:val="center"/>
              <w:rPr>
                <w:rFonts w:hint="eastAsia" w:ascii="宋体" w:hAnsi="宋体" w:eastAsia="宋体" w:cs="宋体"/>
                <w:color w:val="auto"/>
                <w:sz w:val="24"/>
                <w:szCs w:val="24"/>
              </w:rPr>
            </w:pPr>
          </w:p>
        </w:tc>
        <w:tc>
          <w:tcPr>
            <w:tcW w:w="2346" w:type="dxa"/>
            <w:tcBorders>
              <w:top w:val="single" w:color="000000" w:sz="4" w:space="0"/>
              <w:left w:val="single" w:color="000000" w:sz="4" w:space="0"/>
              <w:bottom w:val="single" w:color="auto" w:sz="4" w:space="0"/>
              <w:right w:val="single" w:color="000000" w:sz="4" w:space="0"/>
            </w:tcBorders>
            <w:noWrap/>
            <w:vAlign w:val="center"/>
          </w:tcPr>
          <w:p w14:paraId="68A6A83E">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锥度（mm/mm）</w:t>
            </w:r>
          </w:p>
        </w:tc>
        <w:tc>
          <w:tcPr>
            <w:tcW w:w="1332" w:type="dxa"/>
            <w:tcBorders>
              <w:top w:val="single" w:color="000000" w:sz="4" w:space="0"/>
              <w:left w:val="single" w:color="000000" w:sz="4" w:space="0"/>
              <w:bottom w:val="single" w:color="auto" w:sz="4" w:space="0"/>
              <w:right w:val="single" w:color="000000" w:sz="4" w:space="0"/>
            </w:tcBorders>
            <w:noWrap/>
            <w:vAlign w:val="center"/>
          </w:tcPr>
          <w:p w14:paraId="0E9374E5">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0.05955</w:t>
            </w:r>
          </w:p>
        </w:tc>
        <w:tc>
          <w:tcPr>
            <w:tcW w:w="1338" w:type="dxa"/>
            <w:tcBorders>
              <w:top w:val="single" w:color="000000" w:sz="4" w:space="0"/>
              <w:left w:val="single" w:color="000000" w:sz="4" w:space="0"/>
              <w:bottom w:val="single" w:color="auto" w:sz="4" w:space="0"/>
              <w:right w:val="single" w:color="000000" w:sz="4" w:space="0"/>
            </w:tcBorders>
            <w:noWrap/>
            <w:vAlign w:val="center"/>
          </w:tcPr>
          <w:p w14:paraId="0F90720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0.06250</w:t>
            </w:r>
          </w:p>
        </w:tc>
        <w:tc>
          <w:tcPr>
            <w:tcW w:w="2201" w:type="dxa"/>
            <w:vMerge w:val="continue"/>
            <w:tcBorders>
              <w:top w:val="single" w:color="000000" w:sz="4" w:space="0"/>
              <w:left w:val="single" w:color="000000" w:sz="4" w:space="0"/>
              <w:bottom w:val="single" w:color="auto" w:sz="4" w:space="0"/>
              <w:right w:val="single" w:color="000000" w:sz="4" w:space="0"/>
            </w:tcBorders>
            <w:noWrap w:val="0"/>
            <w:vAlign w:val="center"/>
          </w:tcPr>
          <w:p w14:paraId="17631950">
            <w:pPr>
              <w:jc w:val="center"/>
              <w:rPr>
                <w:rFonts w:hint="eastAsia" w:ascii="宋体" w:hAnsi="宋体" w:eastAsia="宋体" w:cs="宋体"/>
                <w:color w:val="auto"/>
                <w:sz w:val="24"/>
                <w:szCs w:val="24"/>
              </w:rPr>
            </w:pPr>
          </w:p>
        </w:tc>
      </w:tr>
      <w:tr w14:paraId="02902B6E">
        <w:tblPrEx>
          <w:tblCellMar>
            <w:top w:w="0" w:type="dxa"/>
            <w:left w:w="108" w:type="dxa"/>
            <w:bottom w:w="0" w:type="dxa"/>
            <w:right w:w="108" w:type="dxa"/>
          </w:tblCellMar>
        </w:tblPrEx>
        <w:trPr>
          <w:trHeight w:val="452" w:hRule="atLeast"/>
          <w:jc w:val="center"/>
        </w:trPr>
        <w:tc>
          <w:tcPr>
            <w:tcW w:w="1668" w:type="dxa"/>
            <w:vMerge w:val="continue"/>
            <w:tcBorders>
              <w:top w:val="single" w:color="000000" w:sz="4" w:space="0"/>
              <w:left w:val="single" w:color="000000" w:sz="4" w:space="0"/>
              <w:bottom w:val="single" w:color="000000" w:sz="4" w:space="0"/>
              <w:right w:val="single" w:color="auto" w:sz="4" w:space="0"/>
            </w:tcBorders>
            <w:noWrap w:val="0"/>
            <w:vAlign w:val="center"/>
          </w:tcPr>
          <w:p w14:paraId="7D8CF77C">
            <w:pPr>
              <w:jc w:val="center"/>
              <w:rPr>
                <w:rFonts w:hint="eastAsia" w:ascii="宋体" w:hAnsi="宋体" w:eastAsia="宋体" w:cs="宋体"/>
                <w:color w:val="auto"/>
                <w:sz w:val="24"/>
                <w:szCs w:val="24"/>
              </w:rPr>
            </w:pPr>
          </w:p>
        </w:tc>
        <w:tc>
          <w:tcPr>
            <w:tcW w:w="1255" w:type="dxa"/>
            <w:vMerge w:val="restart"/>
            <w:tcBorders>
              <w:top w:val="single" w:color="auto" w:sz="4" w:space="0"/>
              <w:left w:val="single" w:color="auto" w:sz="4" w:space="0"/>
              <w:bottom w:val="single" w:color="auto" w:sz="4" w:space="0"/>
              <w:right w:val="single" w:color="auto" w:sz="4" w:space="0"/>
            </w:tcBorders>
            <w:noWrap w:val="0"/>
            <w:vAlign w:val="center"/>
          </w:tcPr>
          <w:p w14:paraId="274FC16D">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2''-11 1/2NPT TR</w:t>
            </w:r>
          </w:p>
        </w:tc>
        <w:tc>
          <w:tcPr>
            <w:tcW w:w="2346" w:type="dxa"/>
            <w:tcBorders>
              <w:top w:val="single" w:color="auto" w:sz="4" w:space="0"/>
              <w:left w:val="single" w:color="auto" w:sz="4" w:space="0"/>
              <w:bottom w:val="single" w:color="auto" w:sz="4" w:space="0"/>
              <w:right w:val="single" w:color="auto" w:sz="4" w:space="0"/>
            </w:tcBorders>
            <w:noWrap/>
            <w:vAlign w:val="center"/>
          </w:tcPr>
          <w:p w14:paraId="2E60F416">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大端面小径（mm）</w:t>
            </w:r>
          </w:p>
        </w:tc>
        <w:tc>
          <w:tcPr>
            <w:tcW w:w="1332" w:type="dxa"/>
            <w:tcBorders>
              <w:top w:val="single" w:color="auto" w:sz="4" w:space="0"/>
              <w:left w:val="single" w:color="auto" w:sz="4" w:space="0"/>
              <w:bottom w:val="single" w:color="auto" w:sz="4" w:space="0"/>
              <w:right w:val="single" w:color="auto" w:sz="4" w:space="0"/>
            </w:tcBorders>
            <w:noWrap/>
            <w:vAlign w:val="center"/>
          </w:tcPr>
          <w:p w14:paraId="70679DF9">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56.8543</w:t>
            </w:r>
          </w:p>
        </w:tc>
        <w:tc>
          <w:tcPr>
            <w:tcW w:w="1338" w:type="dxa"/>
            <w:tcBorders>
              <w:top w:val="single" w:color="auto" w:sz="4" w:space="0"/>
              <w:left w:val="single" w:color="auto" w:sz="4" w:space="0"/>
              <w:bottom w:val="single" w:color="auto" w:sz="4" w:space="0"/>
              <w:right w:val="single" w:color="auto" w:sz="4" w:space="0"/>
            </w:tcBorders>
            <w:noWrap/>
            <w:vAlign w:val="center"/>
          </w:tcPr>
          <w:p w14:paraId="142C78B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56.8797</w:t>
            </w:r>
          </w:p>
        </w:tc>
        <w:tc>
          <w:tcPr>
            <w:tcW w:w="2201" w:type="dxa"/>
            <w:vMerge w:val="restart"/>
            <w:tcBorders>
              <w:top w:val="single" w:color="auto" w:sz="4" w:space="0"/>
              <w:left w:val="single" w:color="auto" w:sz="4" w:space="0"/>
              <w:bottom w:val="single" w:color="auto" w:sz="4" w:space="0"/>
              <w:right w:val="single" w:color="auto" w:sz="4" w:space="0"/>
            </w:tcBorders>
            <w:noWrap w:val="0"/>
            <w:vAlign w:val="center"/>
          </w:tcPr>
          <w:p w14:paraId="01B30D8B">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全参数校准合格：大径测量不确定度0.0030mm，中径测量不确定度0.0030mm，螺距测量不确定度0.0008mm，牙测角测量不确定度3′，锥度测量不确定度0.0002mm</w:t>
            </w:r>
          </w:p>
        </w:tc>
      </w:tr>
      <w:tr w14:paraId="5F32C22E">
        <w:tblPrEx>
          <w:tblCellMar>
            <w:top w:w="0" w:type="dxa"/>
            <w:left w:w="108" w:type="dxa"/>
            <w:bottom w:w="0" w:type="dxa"/>
            <w:right w:w="108" w:type="dxa"/>
          </w:tblCellMar>
        </w:tblPrEx>
        <w:trPr>
          <w:trHeight w:val="416" w:hRule="atLeast"/>
          <w:jc w:val="center"/>
        </w:trPr>
        <w:tc>
          <w:tcPr>
            <w:tcW w:w="1668" w:type="dxa"/>
            <w:vMerge w:val="continue"/>
            <w:tcBorders>
              <w:top w:val="single" w:color="000000" w:sz="4" w:space="0"/>
              <w:left w:val="single" w:color="000000" w:sz="4" w:space="0"/>
              <w:bottom w:val="single" w:color="000000" w:sz="4" w:space="0"/>
              <w:right w:val="single" w:color="auto" w:sz="4" w:space="0"/>
            </w:tcBorders>
            <w:noWrap w:val="0"/>
            <w:vAlign w:val="center"/>
          </w:tcPr>
          <w:p w14:paraId="0A8F8C6B">
            <w:pPr>
              <w:jc w:val="center"/>
              <w:rPr>
                <w:rFonts w:hint="eastAsia" w:ascii="宋体" w:hAnsi="宋体" w:eastAsia="宋体" w:cs="宋体"/>
                <w:color w:val="auto"/>
                <w:sz w:val="24"/>
                <w:szCs w:val="24"/>
              </w:rPr>
            </w:pPr>
          </w:p>
        </w:tc>
        <w:tc>
          <w:tcPr>
            <w:tcW w:w="1255" w:type="dxa"/>
            <w:vMerge w:val="continue"/>
            <w:tcBorders>
              <w:top w:val="single" w:color="auto" w:sz="4" w:space="0"/>
              <w:left w:val="single" w:color="auto" w:sz="4" w:space="0"/>
              <w:bottom w:val="single" w:color="000000" w:sz="4" w:space="0"/>
              <w:right w:val="single" w:color="auto" w:sz="4" w:space="0"/>
            </w:tcBorders>
            <w:noWrap w:val="0"/>
            <w:vAlign w:val="center"/>
          </w:tcPr>
          <w:p w14:paraId="6DAF6EF6">
            <w:pPr>
              <w:jc w:val="center"/>
              <w:rPr>
                <w:rFonts w:hint="eastAsia" w:ascii="宋体" w:hAnsi="宋体" w:eastAsia="宋体" w:cs="宋体"/>
                <w:color w:val="auto"/>
                <w:sz w:val="24"/>
                <w:szCs w:val="24"/>
              </w:rPr>
            </w:pPr>
          </w:p>
        </w:tc>
        <w:tc>
          <w:tcPr>
            <w:tcW w:w="2346" w:type="dxa"/>
            <w:tcBorders>
              <w:top w:val="single" w:color="auto" w:sz="4" w:space="0"/>
              <w:left w:val="single" w:color="auto" w:sz="4" w:space="0"/>
              <w:bottom w:val="single" w:color="auto" w:sz="4" w:space="0"/>
              <w:right w:val="single" w:color="auto" w:sz="4" w:space="0"/>
            </w:tcBorders>
            <w:noWrap/>
            <w:vAlign w:val="center"/>
          </w:tcPr>
          <w:p w14:paraId="7AD7249D">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大端面中径（mm）</w:t>
            </w:r>
          </w:p>
        </w:tc>
        <w:tc>
          <w:tcPr>
            <w:tcW w:w="1332" w:type="dxa"/>
            <w:tcBorders>
              <w:top w:val="single" w:color="auto" w:sz="4" w:space="0"/>
              <w:left w:val="single" w:color="auto" w:sz="4" w:space="0"/>
              <w:bottom w:val="single" w:color="auto" w:sz="4" w:space="0"/>
              <w:right w:val="single" w:color="auto" w:sz="4" w:space="0"/>
            </w:tcBorders>
            <w:noWrap/>
            <w:vAlign w:val="center"/>
          </w:tcPr>
          <w:p w14:paraId="1070F050">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58.3176</w:t>
            </w:r>
          </w:p>
        </w:tc>
        <w:tc>
          <w:tcPr>
            <w:tcW w:w="1338" w:type="dxa"/>
            <w:tcBorders>
              <w:top w:val="single" w:color="auto" w:sz="4" w:space="0"/>
              <w:left w:val="single" w:color="auto" w:sz="4" w:space="0"/>
              <w:bottom w:val="single" w:color="auto" w:sz="4" w:space="0"/>
              <w:right w:val="single" w:color="auto" w:sz="4" w:space="0"/>
            </w:tcBorders>
            <w:noWrap/>
            <w:vAlign w:val="center"/>
          </w:tcPr>
          <w:p w14:paraId="0DEB8F74">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58.3329</w:t>
            </w:r>
          </w:p>
        </w:tc>
        <w:tc>
          <w:tcPr>
            <w:tcW w:w="2201" w:type="dxa"/>
            <w:vMerge w:val="continue"/>
            <w:tcBorders>
              <w:top w:val="single" w:color="auto" w:sz="4" w:space="0"/>
              <w:left w:val="single" w:color="auto" w:sz="4" w:space="0"/>
              <w:bottom w:val="single" w:color="auto" w:sz="4" w:space="0"/>
              <w:right w:val="single" w:color="auto" w:sz="4" w:space="0"/>
            </w:tcBorders>
            <w:noWrap w:val="0"/>
            <w:vAlign w:val="center"/>
          </w:tcPr>
          <w:p w14:paraId="342E02AB">
            <w:pPr>
              <w:jc w:val="center"/>
              <w:rPr>
                <w:rFonts w:hint="eastAsia" w:ascii="宋体" w:hAnsi="宋体" w:eastAsia="宋体" w:cs="宋体"/>
                <w:color w:val="auto"/>
                <w:sz w:val="24"/>
                <w:szCs w:val="24"/>
              </w:rPr>
            </w:pPr>
          </w:p>
        </w:tc>
      </w:tr>
      <w:tr w14:paraId="065076CA">
        <w:tblPrEx>
          <w:tblCellMar>
            <w:top w:w="0" w:type="dxa"/>
            <w:left w:w="108" w:type="dxa"/>
            <w:bottom w:w="0" w:type="dxa"/>
            <w:right w:w="108" w:type="dxa"/>
          </w:tblCellMar>
        </w:tblPrEx>
        <w:trPr>
          <w:trHeight w:val="362" w:hRule="atLeast"/>
          <w:jc w:val="center"/>
        </w:trPr>
        <w:tc>
          <w:tcPr>
            <w:tcW w:w="1668" w:type="dxa"/>
            <w:vMerge w:val="continue"/>
            <w:tcBorders>
              <w:top w:val="single" w:color="000000" w:sz="4" w:space="0"/>
              <w:left w:val="single" w:color="000000" w:sz="4" w:space="0"/>
              <w:bottom w:val="single" w:color="000000" w:sz="4" w:space="0"/>
              <w:right w:val="single" w:color="auto" w:sz="4" w:space="0"/>
            </w:tcBorders>
            <w:noWrap w:val="0"/>
            <w:vAlign w:val="center"/>
          </w:tcPr>
          <w:p w14:paraId="7A571F0C">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auto" w:sz="4" w:space="0"/>
              <w:bottom w:val="single" w:color="000000" w:sz="4" w:space="0"/>
              <w:right w:val="single" w:color="auto" w:sz="4" w:space="0"/>
            </w:tcBorders>
            <w:noWrap w:val="0"/>
            <w:vAlign w:val="center"/>
          </w:tcPr>
          <w:p w14:paraId="5EE958E1">
            <w:pPr>
              <w:jc w:val="center"/>
              <w:rPr>
                <w:rFonts w:hint="eastAsia" w:ascii="宋体" w:hAnsi="宋体" w:eastAsia="宋体" w:cs="宋体"/>
                <w:color w:val="auto"/>
                <w:sz w:val="24"/>
                <w:szCs w:val="24"/>
              </w:rPr>
            </w:pPr>
          </w:p>
        </w:tc>
        <w:tc>
          <w:tcPr>
            <w:tcW w:w="2346" w:type="dxa"/>
            <w:tcBorders>
              <w:top w:val="single" w:color="auto" w:sz="4" w:space="0"/>
              <w:left w:val="single" w:color="auto" w:sz="4" w:space="0"/>
              <w:bottom w:val="single" w:color="auto" w:sz="4" w:space="0"/>
              <w:right w:val="single" w:color="auto" w:sz="4" w:space="0"/>
            </w:tcBorders>
            <w:noWrap/>
            <w:vAlign w:val="center"/>
          </w:tcPr>
          <w:p w14:paraId="2F511322">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螺距（mm）</w:t>
            </w:r>
          </w:p>
        </w:tc>
        <w:tc>
          <w:tcPr>
            <w:tcW w:w="1332" w:type="dxa"/>
            <w:tcBorders>
              <w:top w:val="single" w:color="auto" w:sz="4" w:space="0"/>
              <w:left w:val="single" w:color="auto" w:sz="4" w:space="0"/>
              <w:bottom w:val="single" w:color="auto" w:sz="4" w:space="0"/>
              <w:right w:val="single" w:color="auto" w:sz="4" w:space="0"/>
            </w:tcBorders>
            <w:noWrap/>
            <w:vAlign w:val="center"/>
          </w:tcPr>
          <w:p w14:paraId="1EE9F99B">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2.1986</w:t>
            </w:r>
          </w:p>
        </w:tc>
        <w:tc>
          <w:tcPr>
            <w:tcW w:w="1338" w:type="dxa"/>
            <w:tcBorders>
              <w:top w:val="single" w:color="auto" w:sz="4" w:space="0"/>
              <w:left w:val="single" w:color="auto" w:sz="4" w:space="0"/>
              <w:bottom w:val="single" w:color="auto" w:sz="4" w:space="0"/>
              <w:right w:val="single" w:color="auto" w:sz="4" w:space="0"/>
            </w:tcBorders>
            <w:noWrap/>
            <w:vAlign w:val="center"/>
          </w:tcPr>
          <w:p w14:paraId="66BF8A8D">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2.2189</w:t>
            </w:r>
          </w:p>
        </w:tc>
        <w:tc>
          <w:tcPr>
            <w:tcW w:w="2201" w:type="dxa"/>
            <w:vMerge w:val="continue"/>
            <w:tcBorders>
              <w:top w:val="single" w:color="auto" w:sz="4" w:space="0"/>
              <w:left w:val="single" w:color="auto" w:sz="4" w:space="0"/>
              <w:bottom w:val="single" w:color="auto" w:sz="4" w:space="0"/>
              <w:right w:val="single" w:color="auto" w:sz="4" w:space="0"/>
            </w:tcBorders>
            <w:noWrap w:val="0"/>
            <w:vAlign w:val="center"/>
          </w:tcPr>
          <w:p w14:paraId="066D513B">
            <w:pPr>
              <w:jc w:val="center"/>
              <w:rPr>
                <w:rFonts w:hint="eastAsia" w:ascii="宋体" w:hAnsi="宋体" w:eastAsia="宋体" w:cs="宋体"/>
                <w:color w:val="auto"/>
                <w:sz w:val="24"/>
                <w:szCs w:val="24"/>
              </w:rPr>
            </w:pPr>
          </w:p>
        </w:tc>
      </w:tr>
      <w:tr w14:paraId="1C51493C">
        <w:tblPrEx>
          <w:tblCellMar>
            <w:top w:w="0" w:type="dxa"/>
            <w:left w:w="108" w:type="dxa"/>
            <w:bottom w:w="0" w:type="dxa"/>
            <w:right w:w="108" w:type="dxa"/>
          </w:tblCellMar>
        </w:tblPrEx>
        <w:trPr>
          <w:trHeight w:val="380" w:hRule="atLeast"/>
          <w:jc w:val="center"/>
        </w:trPr>
        <w:tc>
          <w:tcPr>
            <w:tcW w:w="1668" w:type="dxa"/>
            <w:vMerge w:val="continue"/>
            <w:tcBorders>
              <w:top w:val="single" w:color="000000" w:sz="4" w:space="0"/>
              <w:left w:val="single" w:color="000000" w:sz="4" w:space="0"/>
              <w:bottom w:val="single" w:color="000000" w:sz="4" w:space="0"/>
              <w:right w:val="single" w:color="auto" w:sz="4" w:space="0"/>
            </w:tcBorders>
            <w:noWrap w:val="0"/>
            <w:vAlign w:val="center"/>
          </w:tcPr>
          <w:p w14:paraId="3FBC359B">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auto" w:sz="4" w:space="0"/>
              <w:bottom w:val="single" w:color="000000" w:sz="4" w:space="0"/>
              <w:right w:val="single" w:color="auto" w:sz="4" w:space="0"/>
            </w:tcBorders>
            <w:noWrap w:val="0"/>
            <w:vAlign w:val="center"/>
          </w:tcPr>
          <w:p w14:paraId="428F042A">
            <w:pPr>
              <w:jc w:val="center"/>
              <w:rPr>
                <w:rFonts w:hint="eastAsia" w:ascii="宋体" w:hAnsi="宋体" w:eastAsia="宋体" w:cs="宋体"/>
                <w:color w:val="auto"/>
                <w:sz w:val="24"/>
                <w:szCs w:val="24"/>
              </w:rPr>
            </w:pPr>
          </w:p>
        </w:tc>
        <w:tc>
          <w:tcPr>
            <w:tcW w:w="2346" w:type="dxa"/>
            <w:tcBorders>
              <w:top w:val="single" w:color="auto" w:sz="4" w:space="0"/>
              <w:left w:val="single" w:color="auto" w:sz="4" w:space="0"/>
              <w:bottom w:val="single" w:color="auto" w:sz="4" w:space="0"/>
              <w:right w:val="single" w:color="auto" w:sz="4" w:space="0"/>
            </w:tcBorders>
            <w:noWrap/>
            <w:vAlign w:val="center"/>
          </w:tcPr>
          <w:p w14:paraId="0AF7886F">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牙侧角（左右半角）/（°）</w:t>
            </w:r>
          </w:p>
        </w:tc>
        <w:tc>
          <w:tcPr>
            <w:tcW w:w="1332" w:type="dxa"/>
            <w:tcBorders>
              <w:top w:val="single" w:color="auto" w:sz="4" w:space="0"/>
              <w:left w:val="single" w:color="auto" w:sz="4" w:space="0"/>
              <w:bottom w:val="single" w:color="auto" w:sz="4" w:space="0"/>
              <w:right w:val="single" w:color="auto" w:sz="4" w:space="0"/>
            </w:tcBorders>
            <w:noWrap/>
            <w:vAlign w:val="center"/>
          </w:tcPr>
          <w:p w14:paraId="11902592">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29.75</w:t>
            </w:r>
          </w:p>
        </w:tc>
        <w:tc>
          <w:tcPr>
            <w:tcW w:w="1338" w:type="dxa"/>
            <w:tcBorders>
              <w:top w:val="single" w:color="auto" w:sz="4" w:space="0"/>
              <w:left w:val="single" w:color="auto" w:sz="4" w:space="0"/>
              <w:bottom w:val="single" w:color="auto" w:sz="4" w:space="0"/>
              <w:right w:val="single" w:color="auto" w:sz="4" w:space="0"/>
            </w:tcBorders>
            <w:noWrap/>
            <w:vAlign w:val="center"/>
          </w:tcPr>
          <w:p w14:paraId="59935353">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30.25</w:t>
            </w:r>
          </w:p>
        </w:tc>
        <w:tc>
          <w:tcPr>
            <w:tcW w:w="2201" w:type="dxa"/>
            <w:vMerge w:val="continue"/>
            <w:tcBorders>
              <w:top w:val="single" w:color="auto" w:sz="4" w:space="0"/>
              <w:left w:val="single" w:color="auto" w:sz="4" w:space="0"/>
              <w:bottom w:val="single" w:color="auto" w:sz="4" w:space="0"/>
              <w:right w:val="single" w:color="auto" w:sz="4" w:space="0"/>
            </w:tcBorders>
            <w:noWrap w:val="0"/>
            <w:vAlign w:val="center"/>
          </w:tcPr>
          <w:p w14:paraId="4F8BB8CB">
            <w:pPr>
              <w:jc w:val="center"/>
              <w:rPr>
                <w:rFonts w:hint="eastAsia" w:ascii="宋体" w:hAnsi="宋体" w:eastAsia="宋体" w:cs="宋体"/>
                <w:color w:val="auto"/>
                <w:sz w:val="24"/>
                <w:szCs w:val="24"/>
              </w:rPr>
            </w:pPr>
          </w:p>
        </w:tc>
      </w:tr>
      <w:tr w14:paraId="519A1333">
        <w:tblPrEx>
          <w:tblCellMar>
            <w:top w:w="0" w:type="dxa"/>
            <w:left w:w="108" w:type="dxa"/>
            <w:bottom w:w="0" w:type="dxa"/>
            <w:right w:w="108" w:type="dxa"/>
          </w:tblCellMar>
        </w:tblPrEx>
        <w:trPr>
          <w:trHeight w:val="570" w:hRule="atLeast"/>
          <w:jc w:val="center"/>
        </w:trPr>
        <w:tc>
          <w:tcPr>
            <w:tcW w:w="1668" w:type="dxa"/>
            <w:vMerge w:val="continue"/>
            <w:tcBorders>
              <w:top w:val="single" w:color="000000" w:sz="4" w:space="0"/>
              <w:left w:val="single" w:color="000000" w:sz="4" w:space="0"/>
              <w:bottom w:val="single" w:color="000000" w:sz="4" w:space="0"/>
              <w:right w:val="single" w:color="auto" w:sz="4" w:space="0"/>
            </w:tcBorders>
            <w:noWrap w:val="0"/>
            <w:vAlign w:val="center"/>
          </w:tcPr>
          <w:p w14:paraId="040E9B9D">
            <w:pPr>
              <w:jc w:val="center"/>
              <w:rPr>
                <w:rFonts w:hint="eastAsia" w:ascii="宋体" w:hAnsi="宋体" w:eastAsia="宋体" w:cs="宋体"/>
                <w:color w:val="auto"/>
                <w:sz w:val="24"/>
                <w:szCs w:val="24"/>
              </w:rPr>
            </w:pPr>
          </w:p>
        </w:tc>
        <w:tc>
          <w:tcPr>
            <w:tcW w:w="1255" w:type="dxa"/>
            <w:vMerge w:val="continue"/>
            <w:tcBorders>
              <w:top w:val="single" w:color="000000" w:sz="4" w:space="0"/>
              <w:left w:val="single" w:color="auto" w:sz="4" w:space="0"/>
              <w:bottom w:val="single" w:color="000000" w:sz="4" w:space="0"/>
              <w:right w:val="single" w:color="auto" w:sz="4" w:space="0"/>
            </w:tcBorders>
            <w:noWrap w:val="0"/>
            <w:vAlign w:val="center"/>
          </w:tcPr>
          <w:p w14:paraId="36084627">
            <w:pPr>
              <w:jc w:val="center"/>
              <w:rPr>
                <w:rFonts w:hint="eastAsia" w:ascii="宋体" w:hAnsi="宋体" w:eastAsia="宋体" w:cs="宋体"/>
                <w:color w:val="auto"/>
                <w:sz w:val="24"/>
                <w:szCs w:val="24"/>
              </w:rPr>
            </w:pPr>
          </w:p>
        </w:tc>
        <w:tc>
          <w:tcPr>
            <w:tcW w:w="2346" w:type="dxa"/>
            <w:tcBorders>
              <w:top w:val="single" w:color="auto" w:sz="4" w:space="0"/>
              <w:left w:val="single" w:color="auto" w:sz="4" w:space="0"/>
              <w:bottom w:val="single" w:color="auto" w:sz="4" w:space="0"/>
              <w:right w:val="single" w:color="auto" w:sz="4" w:space="0"/>
            </w:tcBorders>
            <w:noWrap/>
            <w:vAlign w:val="center"/>
          </w:tcPr>
          <w:p w14:paraId="58B87604">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锥度（mm/mm）</w:t>
            </w:r>
          </w:p>
        </w:tc>
        <w:tc>
          <w:tcPr>
            <w:tcW w:w="1332" w:type="dxa"/>
            <w:tcBorders>
              <w:top w:val="single" w:color="auto" w:sz="4" w:space="0"/>
              <w:left w:val="single" w:color="auto" w:sz="4" w:space="0"/>
              <w:bottom w:val="single" w:color="auto" w:sz="4" w:space="0"/>
              <w:right w:val="single" w:color="auto" w:sz="4" w:space="0"/>
            </w:tcBorders>
            <w:noWrap/>
            <w:vAlign w:val="center"/>
          </w:tcPr>
          <w:p w14:paraId="11FD984C">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0.05979</w:t>
            </w:r>
          </w:p>
        </w:tc>
        <w:tc>
          <w:tcPr>
            <w:tcW w:w="1338" w:type="dxa"/>
            <w:tcBorders>
              <w:top w:val="single" w:color="auto" w:sz="4" w:space="0"/>
              <w:left w:val="single" w:color="auto" w:sz="4" w:space="0"/>
              <w:bottom w:val="single" w:color="auto" w:sz="4" w:space="0"/>
              <w:right w:val="single" w:color="auto" w:sz="4" w:space="0"/>
            </w:tcBorders>
            <w:noWrap/>
            <w:vAlign w:val="center"/>
          </w:tcPr>
          <w:p w14:paraId="0BB452D2">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0.06250</w:t>
            </w:r>
          </w:p>
        </w:tc>
        <w:tc>
          <w:tcPr>
            <w:tcW w:w="2201" w:type="dxa"/>
            <w:vMerge w:val="continue"/>
            <w:tcBorders>
              <w:top w:val="single" w:color="auto" w:sz="4" w:space="0"/>
              <w:left w:val="single" w:color="auto" w:sz="4" w:space="0"/>
              <w:bottom w:val="single" w:color="auto" w:sz="4" w:space="0"/>
              <w:right w:val="single" w:color="auto" w:sz="4" w:space="0"/>
            </w:tcBorders>
            <w:noWrap w:val="0"/>
            <w:vAlign w:val="center"/>
          </w:tcPr>
          <w:p w14:paraId="024B16E0">
            <w:pPr>
              <w:jc w:val="center"/>
              <w:rPr>
                <w:rFonts w:hint="eastAsia" w:ascii="宋体" w:hAnsi="宋体" w:eastAsia="宋体" w:cs="宋体"/>
                <w:color w:val="auto"/>
                <w:sz w:val="24"/>
                <w:szCs w:val="24"/>
              </w:rPr>
            </w:pPr>
          </w:p>
        </w:tc>
      </w:tr>
    </w:tbl>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eastAsia="zh-CN"/>
        </w:rPr>
        <w:t>注：标记为</w:t>
      </w:r>
      <w:r>
        <w:rPr>
          <w:rFonts w:hint="eastAsia" w:ascii="宋体" w:hAnsi="宋体" w:eastAsia="宋体" w:cs="宋体"/>
          <w:b/>
          <w:bCs/>
          <w:color w:val="auto"/>
          <w:sz w:val="24"/>
          <w:szCs w:val="24"/>
          <w:highlight w:val="none"/>
        </w:rPr>
        <w:t>★</w:t>
      </w:r>
      <w:r>
        <w:rPr>
          <w:rFonts w:hint="eastAsia" w:cs="宋体"/>
          <w:b/>
          <w:bCs/>
          <w:color w:val="auto"/>
          <w:sz w:val="24"/>
          <w:szCs w:val="24"/>
          <w:highlight w:val="none"/>
          <w:lang w:eastAsia="zh-CN"/>
        </w:rPr>
        <w:t>项部分为实质性响应要求，供应商所投产品须满足上述技术参数要求，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p>
    <w:p w14:paraId="2369B11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1 在合</w:t>
      </w:r>
      <w:r>
        <w:rPr>
          <w:rFonts w:hint="eastAsia" w:ascii="宋体" w:hAnsi="宋体" w:eastAsia="宋体" w:cs="宋体"/>
          <w:color w:val="auto"/>
        </w:rPr>
        <w:t>同签订生效后（</w:t>
      </w:r>
      <w:r>
        <w:rPr>
          <w:rFonts w:hint="eastAsia" w:ascii="宋体" w:hAnsi="宋体" w:eastAsia="宋体" w:cs="宋体"/>
          <w:color w:val="auto"/>
          <w:u w:val="single"/>
        </w:rPr>
        <w:t>180日内）</w:t>
      </w:r>
      <w:r>
        <w:rPr>
          <w:rFonts w:hint="eastAsia" w:ascii="宋体" w:hAnsi="宋体" w:eastAsia="宋体" w:cs="宋体"/>
          <w:color w:val="auto"/>
        </w:rPr>
        <w:t>将仪器设备运至采购单位，安装调试并经采购人验收合格后方可认为交货完成。成交仪器设备到达安装现场后，成交供应商应提供详细发货清单，由采购人打开包装验货、检查货物数量。并提供依照技术参数溯源的第三方校准证书，证书出具单位为：中国计量科学研究院。验收中发现设备无法正常运行或设备硬件、软件问题由厂家免费更换和维修。设备经三次验收未通过（三个月以内），采购人有权要求退货，解除合同，</w:t>
      </w:r>
      <w:r>
        <w:rPr>
          <w:rFonts w:hint="eastAsia" w:ascii="宋体" w:hAnsi="宋体" w:eastAsia="宋体" w:cs="宋体"/>
          <w:color w:val="auto"/>
        </w:rPr>
        <w:t>给采购人造成损失的，应赔偿相应损失（合同金额的10%）。无正当理由延期交付的，成交供应商将承担相应赔偿。</w:t>
      </w:r>
    </w:p>
    <w:p w14:paraId="573829A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 应能保证所提供设备涉及到的知识产权和所提供的软件、技术资料是合法取得，并享有完整的知识产权，不会因为采购人的使用而被责令停止使用、追偿或要求赔偿损失，如出现此情况，一切经济和法律责任均由成交供应商承担。成交供应商提供的所有硬件设备必须为合格产品，质量符合国际或国家通用标准，如硬件出现质量问题或系假冒伪劣产品，成交供应商负责包退、包换，发生的费用由成交供应商负责。</w:t>
      </w:r>
    </w:p>
    <w:p w14:paraId="32F2245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3 所有设备和附配件名称均应符合其规定的性能、无瑕疵和缺陷，必须有质量检验合格证、装箱单、产品安装使用说明书等相关资料，在交货时必须原包装现场拆封验收。成交供应商对质量问题负责包退、包换、包修，因此发生的费用由成交供应商负责。</w:t>
      </w:r>
    </w:p>
    <w:p w14:paraId="753B2EEE">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技术验收</w:t>
      </w:r>
    </w:p>
    <w:p w14:paraId="191C02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 设备安装调试完毕后，成交供应商提供由中国计量科学研究院出具的检定/校准证书，符合技术要求则验收通过。</w:t>
      </w:r>
    </w:p>
    <w:p w14:paraId="69AA5005">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质量保证及售后服务要求</w:t>
      </w:r>
    </w:p>
    <w:p w14:paraId="165C7DC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需提供厂家或售后服务机构、国内代理商关于本项所要求的质量保证及售后服务书面证明材料。</w:t>
      </w:r>
    </w:p>
    <w:p w14:paraId="4B2B6F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1 质保期：</w:t>
      </w:r>
    </w:p>
    <w:p w14:paraId="67FB5C8B">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color w:val="auto"/>
        </w:rPr>
      </w:pPr>
      <w:r>
        <w:rPr>
          <w:rFonts w:hint="eastAsia" w:ascii="宋体" w:hAnsi="宋体" w:eastAsia="宋体" w:cs="宋体"/>
          <w:b/>
          <w:bCs/>
          <w:color w:val="auto"/>
        </w:rPr>
        <w:t>质保期1年（自设备验收合格之日起计算）。</w:t>
      </w:r>
      <w:r>
        <w:rPr>
          <w:rFonts w:hint="eastAsia" w:ascii="宋体" w:hAnsi="宋体" w:eastAsia="宋体" w:cs="宋体"/>
          <w:color w:val="auto"/>
        </w:rPr>
        <w:t>在质保期内，对于非人为损坏的所有器件包括进口器件，均免费更换，对于非人为因素出现的任何仪器故障均免费维修。</w:t>
      </w:r>
    </w:p>
    <w:p w14:paraId="7E6A3CB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 售后服务承诺</w:t>
      </w:r>
    </w:p>
    <w:p w14:paraId="7E8DD46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（1）负责免费安装和调试，对产品承担1年保修期，终身维护；</w:t>
      </w:r>
    </w:p>
    <w:p w14:paraId="02F86A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（2）对用户进行登记造册存档，以备提供相应用户服务；</w:t>
      </w:r>
    </w:p>
    <w:p w14:paraId="20DB4CF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（3）对于用户的报修，厂家2小时内电话回复，如电话不能解决问题，厂家承诺在24个小时内到达现场，予以解决；</w:t>
      </w:r>
    </w:p>
    <w:p w14:paraId="69E3F7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（4）例行维护保养</w:t>
      </w:r>
    </w:p>
    <w:p w14:paraId="7CB8646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如仪器设备需要进行例行维护保养， 成交供应商需提供仪器设备的例行维护保养服务，包括但不限于：定期上门巡检，检查设备运行状态，进行必要的清洁、润滑、调试校准等维护工作。对于仪器操作人员可以自行进行的维保项目， 成交供应商应提供设备操作培训，确保使用人员能够正确操作和维护设备。免费保修保养期过后， 成交供应商应写明维保收费标准及后续承诺优惠折扣率[例如：按次收费/按年收费/按工时收费等]，并提供详细的维护保养内容收费标准清单（含耗材和人工费用）。</w:t>
      </w:r>
    </w:p>
    <w:p w14:paraId="78C2841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易损件供应</w:t>
      </w:r>
    </w:p>
    <w:p w14:paraId="16356B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如仪器设备含有平均使用寿命不超过三年的密封、易损耗部件，成交供应商需承诺长期向使用单位提供仪器设备的易损件，并保证供应的及时性和稳定性。 针对易损件供应，</w:t>
      </w:r>
      <w:r>
        <w:rPr>
          <w:rFonts w:hint="eastAsia" w:ascii="宋体" w:hAnsi="宋体" w:eastAsia="宋体" w:cs="宋体"/>
          <w:color w:val="auto"/>
          <w:lang w:eastAsia="zh-CN"/>
        </w:rPr>
        <w:t>供应商</w:t>
      </w:r>
      <w:r>
        <w:rPr>
          <w:rFonts w:hint="eastAsia" w:ascii="宋体" w:hAnsi="宋体" w:eastAsia="宋体" w:cs="宋体"/>
          <w:color w:val="auto"/>
        </w:rPr>
        <w:t>需制定优惠方案，并提供详细的易损件清单价格（含各易损件平均使用时间）及后续承诺优惠折扣率。成交供应商需保证提供的易损件均为原厂正品，并提供相应的质量保证文件。</w:t>
      </w:r>
    </w:p>
    <w:p w14:paraId="4568B0D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维修件供应及维修服务</w:t>
      </w:r>
    </w:p>
    <w:p w14:paraId="4C9D9F9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在产品设计使用寿命期内，成交供应商应能保证甲方更换到原厂正品的维修件，确保产品的正常使用。成交供应商需提供仪器设备的维修服务，包括但不限于提供故障报修服务，并在接到报修通知后2小时内响应，24小时内到达现场进行维修。</w:t>
      </w:r>
    </w:p>
    <w:p w14:paraId="679EAC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收费标准: 成交供应商提供详细的收费标准清单、主要维修备件价格清单及维修优惠折扣率。免费保修保养期过后，</w:t>
      </w:r>
      <w:r>
        <w:rPr>
          <w:rFonts w:hint="eastAsia" w:ascii="宋体" w:hAnsi="宋体" w:eastAsia="宋体" w:cs="宋体"/>
          <w:color w:val="auto"/>
          <w:lang w:eastAsia="zh-CN"/>
        </w:rPr>
        <w:t>供应商</w:t>
      </w:r>
      <w:r>
        <w:rPr>
          <w:rFonts w:hint="eastAsia" w:ascii="宋体" w:hAnsi="宋体" w:eastAsia="宋体" w:cs="宋体"/>
          <w:color w:val="auto"/>
        </w:rPr>
        <w:t>应按照 [承诺的维修优惠折扣率，例如：按次收费/按年收费/按工时收费等] 收取维修费用，并配备专业的维修工程师，确保及时响应维修需求。</w:t>
      </w:r>
    </w:p>
    <w:p w14:paraId="516970A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（7）使用成本</w:t>
      </w:r>
    </w:p>
    <w:p w14:paraId="6A15DA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需对所提供的仪器设备在使用过程中产生的水、电、气等能源消耗以及相关试剂、试块、耗材的使用成本进行详细说明，并提供相应的每小时运行成本测算[或按试验次数/按被测样品参数等]。具体内容包括但不限于：</w:t>
      </w:r>
    </w:p>
    <w:p w14:paraId="3E0AC6B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能源消耗说明：成交供应商应提供仪器设备在正常运行状态下的水、电、气等能源消耗数据。</w:t>
      </w:r>
    </w:p>
    <w:p w14:paraId="3F4D26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试剂、试块、耗材使用成本：成交供应商需列出仪器设备在使用过程中所需的试剂、试块、耗材的详细清单，并提供市场价格参考。同时，成交供应商应提出降低试剂、试块、耗材使用成本的方案，例如通过优化实验流程、提供高性价比的替代品或提供批量采购优惠等。</w:t>
      </w:r>
    </w:p>
    <w:p w14:paraId="7F9CC78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成本透明度：成交供应商需提供详细的成本计算方法和依据，确保使用单位能够清晰了解仪器设备在使用过程中的各项成本支出。</w:t>
      </w:r>
    </w:p>
    <w:p w14:paraId="7D825E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优惠方案：对于试剂、试块、耗材的长期供应，成交供应商应制定优惠方案，并提供详细的清单及价格表（含批量采购折扣等），确保使用单位能够以合理的价格获得所需供应品。</w:t>
      </w:r>
    </w:p>
    <w:p w14:paraId="46DDC74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通过以上要求，确保成交供应商提供的仪器设备不仅在购买和维护成本上具有竞争力，同时在使用过程中的长期成本也能得到有效控制。</w:t>
      </w:r>
    </w:p>
    <w:p w14:paraId="5447356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3 技术服务承诺、技术培训承诺</w:t>
      </w:r>
    </w:p>
    <w:p w14:paraId="7C21941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（1）技术服务承诺：</w:t>
      </w:r>
    </w:p>
    <w:p w14:paraId="213F2AC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应具有相关人员和能力，保证采购人可随时咨询有关标准、分析原理等技术问题，帮助采购方解决仪器使用中的技术问题，为采购人解决实际样品分析中的难题。</w:t>
      </w:r>
    </w:p>
    <w:p w14:paraId="15679AD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成交供应商应不断对仪器进行硬件和软件更新升级，免费为采购人提供软件更新升级服务。</w:t>
      </w:r>
    </w:p>
    <w:p w14:paraId="5DD6482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（2）技术培训承诺：</w:t>
      </w:r>
    </w:p>
    <w:p w14:paraId="07673D8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线上培训：仪器到达现场后，保证培训3～4名以上熟练的操作人员，让使用者单独完成样品分析，并能进行简单的仪器维护。</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05F2362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bookmarkStart w:id="2" w:name="_Hlk1720867"/>
      <w:bookmarkEnd w:id="2"/>
      <w:r>
        <w:rPr>
          <w:rFonts w:hint="eastAsia" w:ascii="宋体" w:hAnsi="宋体" w:eastAsia="宋体" w:cs="宋体"/>
          <w:color w:val="auto"/>
        </w:rPr>
        <w:t>合同签订并生效后，待设备到场、安装调试完毕且经验收合格，采购人应在收到成交供应商开具的合规增值税发票后内支付全部合同款项。</w:t>
      </w:r>
    </w:p>
    <w:p w14:paraId="036C8B12">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八</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服务要求</w:t>
      </w:r>
    </w:p>
    <w:bookmarkEnd w:id="1"/>
    <w:p w14:paraId="372D04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成交供应商需承担装卸、运输、调试等工作，在装车过程中出现的一切安全事故由成交供应商承担。</w:t>
      </w:r>
    </w:p>
    <w:p w14:paraId="6F8225B5">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ascii="宋体" w:hAnsi="宋体" w:eastAsia="宋体"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（3）本项目的其他特定资格要求：</w:t>
      </w:r>
      <w:r>
        <w:rPr>
          <w:rFonts w:hint="eastAsia" w:ascii="宋体" w:hAnsi="宋体" w:eastAsia="宋体" w:cs="宋体"/>
          <w:b/>
          <w:bCs/>
          <w:color w:val="auto"/>
          <w:highlight w:val="none"/>
          <w:lang w:eastAsia="zh-CN"/>
        </w:rPr>
        <w:t>无。</w:t>
      </w:r>
    </w:p>
    <w:p w14:paraId="37E097CA">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六、评审及</w:t>
      </w:r>
      <w:r>
        <w:rPr>
          <w:rFonts w:hint="eastAsia" w:ascii="宋体" w:hAnsi="宋体" w:eastAsia="宋体" w:cs="宋体"/>
          <w:b/>
          <w:bCs/>
          <w:color w:val="auto"/>
          <w:highlight w:val="none"/>
        </w:rPr>
        <w:t>成交原则：</w:t>
      </w:r>
    </w:p>
    <w:p w14:paraId="0CDA66F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1.若本项目有效响应的供应商数量不足三家，则本项目予以流标处理，本次采购活动依法终止。采购人将依法重新组织采购或采取其他采购方式。若最低价不满足本项目要求可顺延次低价成交</w:t>
      </w:r>
      <w:r>
        <w:rPr>
          <w:rFonts w:hint="eastAsia" w:cs="宋体"/>
          <w:color w:val="auto"/>
          <w:highlight w:val="none"/>
          <w:lang w:val="en-US" w:eastAsia="zh-CN"/>
        </w:rPr>
        <w:t>。</w:t>
      </w:r>
    </w:p>
    <w:p w14:paraId="3D5CD29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2.成交原则：</w:t>
      </w: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七</w:t>
      </w:r>
      <w:r>
        <w:rPr>
          <w:rFonts w:hint="eastAsia" w:ascii="宋体" w:hAnsi="宋体" w:eastAsia="宋体" w:cs="宋体"/>
          <w:b/>
          <w:bCs/>
          <w:color w:val="auto"/>
          <w:highlight w:val="none"/>
        </w:rPr>
        <w:t>、成交供应商应在成交公示期满后三个工作日内提供报价文件（正本壹份，副本</w:t>
      </w:r>
      <w:r>
        <w:rPr>
          <w:rFonts w:hint="eastAsia" w:ascii="宋体" w:hAnsi="宋体" w:eastAsia="宋体" w:cs="宋体"/>
          <w:b/>
          <w:bCs/>
          <w:color w:val="auto"/>
          <w:highlight w:val="none"/>
          <w:lang w:eastAsia="zh-CN"/>
        </w:rPr>
        <w:t>贰</w:t>
      </w:r>
      <w:r>
        <w:rPr>
          <w:rFonts w:hint="eastAsia" w:ascii="宋体" w:hAnsi="宋体" w:eastAsia="宋体" w:cs="宋体"/>
          <w:b/>
          <w:bCs/>
          <w:color w:val="auto"/>
          <w:highlight w:val="none"/>
        </w:rPr>
        <w:t>份）递交至常州盈泰招标有限公司。</w:t>
      </w:r>
      <w:r>
        <w:rPr>
          <w:rFonts w:hint="eastAsia" w:ascii="宋体" w:hAnsi="宋体" w:eastAsia="宋体" w:cs="宋体"/>
          <w:b/>
          <w:bCs/>
          <w:color w:val="auto"/>
          <w:highlight w:val="none"/>
          <w:lang w:eastAsia="zh-CN"/>
        </w:rPr>
        <w:t>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w:t>
      </w:r>
      <w:r>
        <w:rPr>
          <w:rFonts w:hint="eastAsia" w:ascii="宋体" w:hAnsi="宋体" w:eastAsia="宋体" w:cs="宋体"/>
          <w:color w:val="auto"/>
          <w:highlight w:val="none"/>
          <w:lang w:eastAsia="zh-CN"/>
        </w:rPr>
        <w:t>采购需求</w:t>
      </w:r>
      <w:r>
        <w:rPr>
          <w:rFonts w:hint="eastAsia" w:ascii="宋体" w:hAnsi="宋体" w:eastAsia="宋体" w:cs="宋体"/>
          <w:color w:val="auto"/>
          <w:highlight w:val="none"/>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八</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十一</w:t>
      </w:r>
      <w:r>
        <w:rPr>
          <w:rFonts w:hint="eastAsia" w:ascii="宋体" w:hAnsi="宋体" w:eastAsia="宋体" w:cs="宋体"/>
          <w:b/>
          <w:bCs/>
          <w:color w:val="auto"/>
          <w:highlight w:val="none"/>
        </w:rPr>
        <w:t>、联系方式</w:t>
      </w:r>
    </w:p>
    <w:p w14:paraId="4FB37A8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bookmarkStart w:id="3" w:name="OLE_LINK2"/>
      <w:bookmarkStart w:id="4" w:name="OLE_LINK1"/>
      <w:r>
        <w:rPr>
          <w:rFonts w:hint="eastAsia" w:ascii="宋体" w:hAnsi="宋体" w:eastAsia="宋体" w:cs="宋体"/>
          <w:color w:val="auto"/>
          <w:highlight w:val="none"/>
        </w:rPr>
        <w:t>代理机构联系人：</w:t>
      </w:r>
      <w:r>
        <w:rPr>
          <w:rFonts w:hint="eastAsia" w:ascii="宋体" w:hAnsi="宋体" w:eastAsia="宋体"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殷</w:t>
      </w:r>
      <w:r>
        <w:rPr>
          <w:rFonts w:hint="eastAsia" w:ascii="宋体" w:hAnsi="宋体" w:eastAsia="宋体" w:cs="宋体"/>
          <w:color w:val="auto"/>
          <w:highlight w:val="none"/>
        </w:rPr>
        <w:t>先生</w:t>
      </w:r>
    </w:p>
    <w:p w14:paraId="5302F97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联系电话：0519-86290019</w:t>
      </w:r>
      <w:r>
        <w:rPr>
          <w:rFonts w:hint="eastAsia" w:ascii="宋体" w:hAnsi="宋体" w:eastAsia="宋体" w:cs="宋体"/>
          <w:color w:val="auto"/>
          <w:highlight w:val="none"/>
          <w:lang w:val="en-US" w:eastAsia="zh-CN"/>
        </w:rPr>
        <w:t xml:space="preserve">                         </w:t>
      </w:r>
    </w:p>
    <w:p w14:paraId="138F3120">
      <w:pPr>
        <w:spacing w:line="460" w:lineRule="exact"/>
        <w:ind w:firstLine="480" w:firstLineChars="200"/>
        <w:jc w:val="right"/>
        <w:rPr>
          <w:color w:val="auto"/>
          <w:highlight w:val="none"/>
        </w:rPr>
      </w:pPr>
      <w:r>
        <w:rPr>
          <w:rFonts w:hint="eastAsia" w:cs="宋体"/>
          <w:color w:val="auto"/>
          <w:highlight w:val="none"/>
          <w:lang w:val="en-US" w:eastAsia="zh-CN"/>
        </w:rPr>
        <w:t xml:space="preserve"> </w:t>
      </w: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3</w:t>
      </w:r>
      <w:r>
        <w:rPr>
          <w:color w:val="auto"/>
          <w:highlight w:val="none"/>
        </w:rPr>
        <w:t>月</w:t>
      </w:r>
      <w:r>
        <w:rPr>
          <w:rFonts w:hint="eastAsia"/>
          <w:color w:val="auto"/>
          <w:highlight w:val="none"/>
          <w:lang w:val="en-US" w:eastAsia="zh-CN"/>
        </w:rPr>
        <w:t>25</w:t>
      </w:r>
      <w:bookmarkStart w:id="16" w:name="_GoBack"/>
      <w:bookmarkEnd w:id="16"/>
      <w:r>
        <w:rPr>
          <w:color w:val="auto"/>
          <w:highlight w:val="none"/>
        </w:rPr>
        <w:t>日</w:t>
      </w:r>
      <w:bookmarkEnd w:id="3"/>
      <w:bookmarkEnd w:id="4"/>
    </w:p>
    <w:p w14:paraId="12F54626">
      <w:pPr>
        <w:rPr>
          <w:rFonts w:hint="eastAsia"/>
          <w:b/>
          <w:color w:val="auto"/>
          <w:sz w:val="72"/>
          <w:highlight w:val="none"/>
        </w:rPr>
      </w:pPr>
      <w:r>
        <w:rPr>
          <w:rFonts w:hint="eastAsia"/>
          <w:b/>
          <w:color w:val="auto"/>
          <w:sz w:val="72"/>
          <w:highlight w:val="none"/>
        </w:rPr>
        <w:br w:type="page"/>
      </w:r>
    </w:p>
    <w:p w14:paraId="4EB8793B">
      <w:pPr>
        <w:jc w:val="center"/>
        <w:rPr>
          <w:rFonts w:hint="eastAsia"/>
          <w:b/>
          <w:color w:val="auto"/>
          <w:sz w:val="72"/>
          <w:highlight w:val="none"/>
        </w:rPr>
      </w:pP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6"/>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6"/>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3"/>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3"/>
        <w:spacing w:after="120" w:line="500" w:lineRule="exact"/>
        <w:jc w:val="center"/>
        <w:outlineLvl w:val="9"/>
        <w:rPr>
          <w:rFonts w:hAnsi="宋体" w:cs="宋体"/>
          <w:color w:val="auto"/>
          <w:sz w:val="24"/>
          <w:highlight w:val="none"/>
        </w:rPr>
      </w:pPr>
    </w:p>
    <w:p w14:paraId="6962C14B">
      <w:pPr>
        <w:pStyle w:val="23"/>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3"/>
        <w:spacing w:after="120" w:line="500" w:lineRule="exact"/>
        <w:jc w:val="center"/>
        <w:outlineLvl w:val="9"/>
        <w:rPr>
          <w:rFonts w:hAnsi="宋体" w:cs="宋体"/>
          <w:b/>
          <w:color w:val="auto"/>
          <w:sz w:val="36"/>
          <w:highlight w:val="none"/>
        </w:rPr>
      </w:pPr>
    </w:p>
    <w:p w14:paraId="330D5650">
      <w:pPr>
        <w:pStyle w:val="9"/>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9"/>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9"/>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7、 </w:t>
      </w:r>
      <w:r>
        <w:rPr>
          <w:rFonts w:hint="eastAsia" w:ascii="宋体" w:hAnsi="宋体" w:cs="宋体"/>
          <w:color w:val="auto"/>
          <w:sz w:val="28"/>
          <w:szCs w:val="28"/>
          <w:highlight w:val="none"/>
          <w:lang w:eastAsia="zh-CN"/>
        </w:rPr>
        <w:t>采购需求</w:t>
      </w:r>
      <w:r>
        <w:rPr>
          <w:rFonts w:ascii="宋体" w:hAnsi="宋体" w:cs="宋体"/>
          <w:color w:val="auto"/>
          <w:sz w:val="28"/>
          <w:szCs w:val="28"/>
          <w:highlight w:val="none"/>
        </w:rPr>
        <w:t>偏离表</w:t>
      </w:r>
    </w:p>
    <w:p w14:paraId="6278C649">
      <w:pPr>
        <w:pStyle w:val="9"/>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3"/>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1、</w:t>
      </w:r>
      <w:r>
        <w:rPr>
          <w:rFonts w:hint="eastAsia" w:hAnsi="宋体" w:cs="宋体"/>
          <w:b/>
          <w:color w:val="auto"/>
          <w:szCs w:val="28"/>
          <w:highlight w:val="none"/>
        </w:rPr>
        <w:t>响应函</w:t>
      </w:r>
    </w:p>
    <w:p w14:paraId="1E473E53">
      <w:pPr>
        <w:pStyle w:val="23"/>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5" w:name="_Toc34311362"/>
      <w:bookmarkStart w:id="6" w:name="_Toc34296079"/>
      <w:r>
        <w:rPr>
          <w:b/>
          <w:color w:val="auto"/>
          <w:szCs w:val="28"/>
          <w:highlight w:val="none"/>
        </w:rPr>
        <w:br w:type="page"/>
      </w:r>
    </w:p>
    <w:p w14:paraId="338DF321">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2、</w:t>
      </w:r>
      <w:r>
        <w:rPr>
          <w:rFonts w:hint="eastAsia" w:hAnsi="宋体" w:cs="宋体"/>
          <w:b/>
          <w:color w:val="auto"/>
          <w:szCs w:val="28"/>
          <w:highlight w:val="none"/>
        </w:rPr>
        <w:t>报价人声明</w:t>
      </w:r>
      <w:bookmarkEnd w:id="5"/>
      <w:bookmarkEnd w:id="6"/>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7" w:name="_Toc34296080"/>
      <w:bookmarkStart w:id="8" w:name="_Toc34311363"/>
      <w:r>
        <w:rPr>
          <w:b/>
          <w:color w:val="auto"/>
          <w:szCs w:val="28"/>
          <w:highlight w:val="none"/>
        </w:rPr>
        <w:br w:type="page"/>
      </w:r>
    </w:p>
    <w:p w14:paraId="1ED78ABD">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3、</w:t>
      </w:r>
      <w:r>
        <w:rPr>
          <w:rFonts w:hint="eastAsia" w:hAnsi="宋体" w:cs="宋体"/>
          <w:b/>
          <w:color w:val="auto"/>
          <w:szCs w:val="28"/>
          <w:highlight w:val="none"/>
        </w:rPr>
        <w:t>有效营业执照副本复印件等证明文件</w:t>
      </w:r>
      <w:bookmarkEnd w:id="7"/>
      <w:bookmarkEnd w:id="8"/>
    </w:p>
    <w:p w14:paraId="74E21A4D">
      <w:pPr>
        <w:pStyle w:val="10"/>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0"/>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0"/>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3"/>
        <w:numPr>
          <w:ilvl w:val="0"/>
          <w:numId w:val="1"/>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9" w:name="_Toc34311364"/>
      <w:bookmarkStart w:id="10" w:name="_Toc34296081"/>
      <w:r>
        <w:rPr>
          <w:b/>
          <w:color w:val="auto"/>
          <w:szCs w:val="28"/>
          <w:highlight w:val="none"/>
        </w:rPr>
        <w:br w:type="page"/>
      </w:r>
    </w:p>
    <w:p w14:paraId="08240DAC">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4、</w:t>
      </w: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9"/>
      <w:bookmarkEnd w:id="10"/>
    </w:p>
    <w:p w14:paraId="0206CB74">
      <w:pPr>
        <w:shd w:val="clear" w:color="auto" w:fill="FFFFFF"/>
        <w:spacing w:line="420" w:lineRule="exact"/>
        <w:ind w:left="723"/>
        <w:rPr>
          <w:b/>
          <w:color w:val="auto"/>
          <w:highlight w:val="none"/>
          <w:shd w:val="clear" w:color="auto" w:fill="FFFFFF"/>
          <w:lang w:bidi="ar"/>
        </w:rPr>
      </w:pPr>
    </w:p>
    <w:p w14:paraId="5B96ECB3">
      <w:pPr>
        <w:pStyle w:val="10"/>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0"/>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0"/>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0"/>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0"/>
        <w:spacing w:before="0" w:beforeAutospacing="0" w:after="0" w:afterAutospacing="0" w:line="420" w:lineRule="exact"/>
        <w:rPr>
          <w:color w:val="auto"/>
          <w:highlight w:val="none"/>
        </w:rPr>
      </w:pPr>
      <w:r>
        <w:rPr>
          <w:rFonts w:hint="eastAsia"/>
          <w:color w:val="auto"/>
          <w:highlight w:val="none"/>
        </w:rPr>
        <w:t> </w:t>
      </w:r>
    </w:p>
    <w:p w14:paraId="789C4F12">
      <w:pPr>
        <w:pStyle w:val="10"/>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0"/>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0"/>
        <w:spacing w:before="0" w:beforeAutospacing="0" w:after="0" w:afterAutospacing="0" w:line="420" w:lineRule="exact"/>
        <w:rPr>
          <w:color w:val="auto"/>
          <w:highlight w:val="none"/>
        </w:rPr>
      </w:pPr>
      <w:r>
        <w:rPr>
          <w:rFonts w:hint="eastAsia"/>
          <w:color w:val="auto"/>
          <w:highlight w:val="none"/>
        </w:rPr>
        <w:t> </w:t>
      </w:r>
    </w:p>
    <w:p w14:paraId="1416D009">
      <w:pPr>
        <w:pStyle w:val="10"/>
        <w:spacing w:before="0" w:beforeAutospacing="0" w:after="0" w:afterAutospacing="0" w:line="420" w:lineRule="exact"/>
        <w:rPr>
          <w:color w:val="auto"/>
          <w:highlight w:val="none"/>
        </w:rPr>
      </w:pPr>
      <w:r>
        <w:rPr>
          <w:rFonts w:hint="eastAsia"/>
          <w:color w:val="auto"/>
          <w:highlight w:val="none"/>
        </w:rPr>
        <w:t>授权方</w:t>
      </w:r>
    </w:p>
    <w:p w14:paraId="4043C435">
      <w:pPr>
        <w:pStyle w:val="10"/>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0"/>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0"/>
        <w:spacing w:before="0" w:beforeAutospacing="0" w:after="0" w:afterAutospacing="0" w:line="420" w:lineRule="exact"/>
        <w:rPr>
          <w:color w:val="auto"/>
          <w:highlight w:val="none"/>
        </w:rPr>
      </w:pPr>
      <w:r>
        <w:rPr>
          <w:rFonts w:hint="eastAsia"/>
          <w:color w:val="auto"/>
          <w:highlight w:val="none"/>
        </w:rPr>
        <w:t> </w:t>
      </w:r>
    </w:p>
    <w:p w14:paraId="18F9DD42">
      <w:pPr>
        <w:pStyle w:val="10"/>
        <w:spacing w:before="0" w:beforeAutospacing="0" w:after="0" w:afterAutospacing="0" w:line="420" w:lineRule="exact"/>
        <w:rPr>
          <w:color w:val="auto"/>
          <w:highlight w:val="none"/>
        </w:rPr>
      </w:pPr>
      <w:r>
        <w:rPr>
          <w:rFonts w:hint="eastAsia"/>
          <w:color w:val="auto"/>
          <w:highlight w:val="none"/>
        </w:rPr>
        <w:t>接受授权方</w:t>
      </w:r>
    </w:p>
    <w:p w14:paraId="08C533E5">
      <w:pPr>
        <w:pStyle w:val="10"/>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0"/>
        <w:spacing w:before="0" w:beforeAutospacing="0" w:after="0" w:afterAutospacing="0" w:line="420" w:lineRule="exact"/>
        <w:rPr>
          <w:color w:val="auto"/>
          <w:highlight w:val="none"/>
        </w:rPr>
      </w:pPr>
      <w:r>
        <w:rPr>
          <w:rFonts w:hint="eastAsia"/>
          <w:color w:val="auto"/>
          <w:highlight w:val="none"/>
        </w:rPr>
        <w:t> </w:t>
      </w:r>
    </w:p>
    <w:p w14:paraId="7A4DE6AA">
      <w:pPr>
        <w:pStyle w:val="10"/>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0"/>
        <w:spacing w:before="0" w:beforeAutospacing="0" w:after="0" w:afterAutospacing="0" w:line="420" w:lineRule="exact"/>
        <w:rPr>
          <w:color w:val="auto"/>
          <w:highlight w:val="none"/>
        </w:rPr>
      </w:pPr>
      <w:r>
        <w:rPr>
          <w:rFonts w:hint="eastAsia"/>
          <w:color w:val="auto"/>
          <w:highlight w:val="none"/>
        </w:rPr>
        <w:t> </w:t>
      </w:r>
    </w:p>
    <w:p w14:paraId="4C9C4004">
      <w:pPr>
        <w:pStyle w:val="10"/>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0"/>
        <w:spacing w:before="0" w:beforeAutospacing="0" w:after="0" w:afterAutospacing="0" w:line="420" w:lineRule="exact"/>
        <w:rPr>
          <w:color w:val="auto"/>
          <w:highlight w:val="none"/>
        </w:rPr>
      </w:pPr>
    </w:p>
    <w:tbl>
      <w:tblPr>
        <w:tblStyle w:val="1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0"/>
              <w:spacing w:before="0" w:beforeAutospacing="0" w:after="0" w:afterAutospacing="0" w:line="420" w:lineRule="exact"/>
              <w:jc w:val="center"/>
              <w:rPr>
                <w:color w:val="auto"/>
                <w:highlight w:val="none"/>
              </w:rPr>
            </w:pPr>
            <w:r>
              <w:rPr>
                <w:rStyle w:val="15"/>
                <w:rFonts w:hint="eastAsia"/>
                <w:color w:val="auto"/>
                <w:highlight w:val="none"/>
              </w:rPr>
              <w:t> </w:t>
            </w:r>
          </w:p>
          <w:p w14:paraId="6295BEF3">
            <w:pPr>
              <w:pStyle w:val="10"/>
              <w:spacing w:before="0" w:beforeAutospacing="0" w:after="0" w:afterAutospacing="0" w:line="420" w:lineRule="exact"/>
              <w:jc w:val="center"/>
              <w:rPr>
                <w:color w:val="auto"/>
                <w:highlight w:val="none"/>
              </w:rPr>
            </w:pPr>
            <w:r>
              <w:rPr>
                <w:rStyle w:val="15"/>
                <w:rFonts w:hint="eastAsia"/>
                <w:color w:val="auto"/>
                <w:highlight w:val="none"/>
              </w:rPr>
              <w:t>要求：真实有效且内容完整、清晰、整洁。</w:t>
            </w:r>
          </w:p>
          <w:p w14:paraId="7AC65F6C">
            <w:pPr>
              <w:pStyle w:val="10"/>
              <w:spacing w:before="0" w:beforeAutospacing="0" w:after="0" w:afterAutospacing="0" w:line="420" w:lineRule="exact"/>
              <w:jc w:val="center"/>
              <w:rPr>
                <w:color w:val="auto"/>
                <w:highlight w:val="none"/>
              </w:rPr>
            </w:pPr>
            <w:r>
              <w:rPr>
                <w:rStyle w:val="15"/>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1" w:name="_Toc34311365"/>
      <w:bookmarkStart w:id="12" w:name="_Toc34296082"/>
      <w:r>
        <w:rPr>
          <w:b/>
          <w:color w:val="auto"/>
          <w:szCs w:val="28"/>
          <w:highlight w:val="none"/>
        </w:rPr>
        <w:br w:type="page"/>
      </w:r>
    </w:p>
    <w:bookmarkEnd w:id="11"/>
    <w:bookmarkEnd w:id="12"/>
    <w:p w14:paraId="478D408B">
      <w:pPr>
        <w:pStyle w:val="23"/>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5、</w:t>
      </w: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2"/>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8"/>
        <w:rPr>
          <w:bCs/>
          <w:color w:val="auto"/>
          <w:highlight w:val="none"/>
          <w:u w:val="single"/>
          <w:shd w:val="clear" w:color="auto" w:fill="FFFFFF"/>
          <w:lang w:bidi="ar"/>
        </w:rPr>
      </w:pPr>
    </w:p>
    <w:p w14:paraId="31F470A4">
      <w:pPr>
        <w:pStyle w:val="18"/>
        <w:rPr>
          <w:bCs/>
          <w:color w:val="auto"/>
          <w:highlight w:val="none"/>
          <w:u w:val="single"/>
          <w:shd w:val="clear" w:color="auto" w:fill="FFFFFF"/>
          <w:lang w:bidi="ar"/>
        </w:rPr>
      </w:pPr>
    </w:p>
    <w:p w14:paraId="534B8F1C">
      <w:pPr>
        <w:pStyle w:val="18"/>
        <w:rPr>
          <w:bCs/>
          <w:color w:val="auto"/>
          <w:highlight w:val="none"/>
          <w:u w:val="single"/>
          <w:shd w:val="clear" w:color="auto" w:fill="FFFFFF"/>
          <w:lang w:bidi="ar"/>
        </w:rPr>
      </w:pPr>
    </w:p>
    <w:p w14:paraId="51870CC8">
      <w:pPr>
        <w:pStyle w:val="18"/>
        <w:rPr>
          <w:bCs/>
          <w:color w:val="auto"/>
          <w:highlight w:val="none"/>
          <w:u w:val="single"/>
          <w:shd w:val="clear" w:color="auto" w:fill="FFFFFF"/>
          <w:lang w:bidi="ar"/>
        </w:rPr>
      </w:pPr>
    </w:p>
    <w:p w14:paraId="47EA54A9">
      <w:pPr>
        <w:pStyle w:val="18"/>
        <w:rPr>
          <w:bCs/>
          <w:color w:val="auto"/>
          <w:highlight w:val="none"/>
          <w:u w:val="single"/>
          <w:shd w:val="clear" w:color="auto" w:fill="FFFFFF"/>
          <w:lang w:bidi="ar"/>
        </w:rPr>
      </w:pPr>
    </w:p>
    <w:p w14:paraId="48A391AB">
      <w:pPr>
        <w:pStyle w:val="18"/>
        <w:rPr>
          <w:bCs/>
          <w:color w:val="auto"/>
          <w:highlight w:val="none"/>
          <w:u w:val="single"/>
          <w:shd w:val="clear" w:color="auto" w:fill="FFFFFF"/>
          <w:lang w:bidi="ar"/>
        </w:rPr>
      </w:pPr>
    </w:p>
    <w:p w14:paraId="296D850A">
      <w:pPr>
        <w:pStyle w:val="18"/>
        <w:rPr>
          <w:bCs/>
          <w:color w:val="auto"/>
          <w:highlight w:val="none"/>
          <w:u w:val="single"/>
          <w:shd w:val="clear" w:color="auto" w:fill="FFFFFF"/>
          <w:lang w:bidi="ar"/>
        </w:rPr>
      </w:pPr>
    </w:p>
    <w:p w14:paraId="5BC22020">
      <w:pPr>
        <w:pStyle w:val="18"/>
        <w:rPr>
          <w:bCs/>
          <w:color w:val="auto"/>
          <w:highlight w:val="none"/>
          <w:u w:val="single"/>
          <w:shd w:val="clear" w:color="auto" w:fill="FFFFFF"/>
          <w:lang w:bidi="ar"/>
        </w:rPr>
      </w:pPr>
    </w:p>
    <w:p w14:paraId="6DC7774C">
      <w:pPr>
        <w:pStyle w:val="18"/>
        <w:rPr>
          <w:bCs/>
          <w:color w:val="auto"/>
          <w:highlight w:val="none"/>
          <w:u w:val="single"/>
          <w:shd w:val="clear" w:color="auto" w:fill="FFFFFF"/>
          <w:lang w:bidi="ar"/>
        </w:rPr>
      </w:pPr>
    </w:p>
    <w:p w14:paraId="22F42B8B">
      <w:pPr>
        <w:pStyle w:val="18"/>
        <w:rPr>
          <w:bCs/>
          <w:color w:val="auto"/>
          <w:highlight w:val="none"/>
          <w:u w:val="single"/>
          <w:shd w:val="clear" w:color="auto" w:fill="FFFFFF"/>
          <w:lang w:bidi="ar"/>
        </w:rPr>
      </w:pPr>
    </w:p>
    <w:p w14:paraId="5153D0E3">
      <w:pPr>
        <w:pStyle w:val="18"/>
        <w:rPr>
          <w:bCs/>
          <w:color w:val="auto"/>
          <w:highlight w:val="none"/>
          <w:u w:val="single"/>
          <w:shd w:val="clear" w:color="auto" w:fill="FFFFFF"/>
          <w:lang w:bidi="ar"/>
        </w:rPr>
      </w:pPr>
    </w:p>
    <w:p w14:paraId="43324122">
      <w:pPr>
        <w:pStyle w:val="18"/>
        <w:rPr>
          <w:bCs/>
          <w:color w:val="auto"/>
          <w:highlight w:val="none"/>
          <w:u w:val="single"/>
          <w:shd w:val="clear" w:color="auto" w:fill="FFFFFF"/>
          <w:lang w:bidi="ar"/>
        </w:rPr>
      </w:pPr>
    </w:p>
    <w:p w14:paraId="32F2B15C">
      <w:pPr>
        <w:pStyle w:val="18"/>
        <w:rPr>
          <w:bCs/>
          <w:color w:val="auto"/>
          <w:highlight w:val="none"/>
          <w:u w:val="single"/>
          <w:shd w:val="clear" w:color="auto" w:fill="FFFFFF"/>
          <w:lang w:bidi="ar"/>
        </w:rPr>
      </w:pPr>
    </w:p>
    <w:p w14:paraId="6300DE61">
      <w:pPr>
        <w:pStyle w:val="18"/>
        <w:rPr>
          <w:bCs/>
          <w:color w:val="auto"/>
          <w:highlight w:val="none"/>
          <w:u w:val="single"/>
          <w:shd w:val="clear" w:color="auto" w:fill="FFFFFF"/>
          <w:lang w:bidi="ar"/>
        </w:rPr>
      </w:pPr>
    </w:p>
    <w:p w14:paraId="6408901E">
      <w:pPr>
        <w:pStyle w:val="18"/>
        <w:rPr>
          <w:bCs/>
          <w:color w:val="auto"/>
          <w:highlight w:val="none"/>
          <w:u w:val="single"/>
          <w:shd w:val="clear" w:color="auto" w:fill="FFFFFF"/>
          <w:lang w:bidi="ar"/>
        </w:rPr>
      </w:pPr>
    </w:p>
    <w:p w14:paraId="30FA203E">
      <w:pPr>
        <w:pStyle w:val="18"/>
        <w:rPr>
          <w:bCs/>
          <w:color w:val="auto"/>
          <w:highlight w:val="none"/>
          <w:u w:val="single"/>
          <w:shd w:val="clear" w:color="auto" w:fill="FFFFFF"/>
          <w:lang w:bidi="ar"/>
        </w:rPr>
      </w:pPr>
    </w:p>
    <w:p w14:paraId="3B92C419">
      <w:pPr>
        <w:pStyle w:val="18"/>
        <w:rPr>
          <w:bCs/>
          <w:color w:val="auto"/>
          <w:highlight w:val="none"/>
          <w:u w:val="single"/>
          <w:shd w:val="clear" w:color="auto" w:fill="FFFFFF"/>
          <w:lang w:bidi="ar"/>
        </w:rPr>
      </w:pPr>
    </w:p>
    <w:p w14:paraId="702A9B23">
      <w:pPr>
        <w:pStyle w:val="18"/>
        <w:rPr>
          <w:bCs/>
          <w:color w:val="auto"/>
          <w:highlight w:val="none"/>
          <w:u w:val="single"/>
          <w:shd w:val="clear" w:color="auto" w:fill="FFFFFF"/>
          <w:lang w:bidi="ar"/>
        </w:rPr>
      </w:pPr>
    </w:p>
    <w:p w14:paraId="0CA09630">
      <w:pPr>
        <w:pStyle w:val="18"/>
        <w:rPr>
          <w:bCs/>
          <w:color w:val="auto"/>
          <w:highlight w:val="none"/>
          <w:u w:val="single"/>
          <w:shd w:val="clear" w:color="auto" w:fill="FFFFFF"/>
          <w:lang w:bidi="ar"/>
        </w:rPr>
      </w:pPr>
    </w:p>
    <w:p w14:paraId="5B38DBBE">
      <w:pPr>
        <w:pStyle w:val="18"/>
        <w:rPr>
          <w:bCs/>
          <w:color w:val="auto"/>
          <w:highlight w:val="none"/>
          <w:u w:val="single"/>
          <w:shd w:val="clear" w:color="auto" w:fill="FFFFFF"/>
          <w:lang w:bidi="ar"/>
        </w:rPr>
      </w:pPr>
    </w:p>
    <w:p w14:paraId="4B591E19">
      <w:pPr>
        <w:pStyle w:val="18"/>
        <w:rPr>
          <w:bCs/>
          <w:color w:val="auto"/>
          <w:highlight w:val="none"/>
          <w:u w:val="single"/>
          <w:shd w:val="clear" w:color="auto" w:fill="FFFFFF"/>
          <w:lang w:bidi="ar"/>
        </w:rPr>
      </w:pPr>
    </w:p>
    <w:p w14:paraId="0FB30479">
      <w:pPr>
        <w:pStyle w:val="18"/>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3"/>
        <w:numPr>
          <w:ilvl w:val="0"/>
          <w:numId w:val="0"/>
        </w:numPr>
        <w:spacing w:line="360" w:lineRule="auto"/>
        <w:jc w:val="center"/>
        <w:rPr>
          <w:rFonts w:hAnsi="宋体" w:cs="宋体"/>
          <w:b/>
          <w:color w:val="auto"/>
          <w:szCs w:val="28"/>
          <w:highlight w:val="none"/>
        </w:rPr>
      </w:pPr>
      <w:bookmarkStart w:id="13" w:name="_Toc34311366"/>
      <w:r>
        <w:rPr>
          <w:rFonts w:ascii="宋体" w:hAnsi="宋体" w:eastAsia="宋体" w:cs="宋体"/>
          <w:b/>
          <w:color w:val="auto"/>
          <w:kern w:val="2"/>
          <w:sz w:val="28"/>
          <w:szCs w:val="28"/>
          <w:highlight w:val="none"/>
          <w:lang w:val="en-US" w:eastAsia="zh-CN" w:bidi="ar-SA"/>
        </w:rPr>
        <w:t>6、</w:t>
      </w:r>
      <w:r>
        <w:rPr>
          <w:rFonts w:hint="eastAsia" w:hAnsi="宋体" w:cs="宋体"/>
          <w:b/>
          <w:color w:val="auto"/>
          <w:szCs w:val="28"/>
          <w:highlight w:val="none"/>
        </w:rPr>
        <w:t>分项报价表</w:t>
      </w:r>
      <w:bookmarkEnd w:id="13"/>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2"/>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5B270E13">
      <w:pPr>
        <w:pStyle w:val="23"/>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highlight w:val="none"/>
        </w:rPr>
      </w:pPr>
      <w:r>
        <w:rPr>
          <w:rFonts w:hint="eastAsia" w:ascii="宋体" w:hAnsi="宋体" w:cs="宋体"/>
          <w:color w:val="auto"/>
          <w:sz w:val="24"/>
          <w:highlight w:val="none"/>
        </w:rPr>
        <w:t xml:space="preserve">日期：___________年______月______日   </w:t>
      </w:r>
      <w:bookmarkStart w:id="14" w:name="_Toc34296085"/>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b/>
          <w:color w:val="auto"/>
          <w:szCs w:val="28"/>
          <w:highlight w:val="none"/>
          <w:shd w:val="clear" w:color="auto" w:fill="FFFFFF"/>
          <w:lang w:bidi="ar"/>
        </w:rPr>
        <w:br w:type="page"/>
      </w:r>
    </w:p>
    <w:bookmarkEnd w:id="14"/>
    <w:p w14:paraId="1828D840">
      <w:pPr>
        <w:pStyle w:val="23"/>
        <w:numPr>
          <w:ilvl w:val="0"/>
          <w:numId w:val="0"/>
        </w:numPr>
        <w:spacing w:line="360" w:lineRule="auto"/>
        <w:jc w:val="center"/>
        <w:rPr>
          <w:rFonts w:hAnsi="宋体" w:cs="宋体"/>
          <w:b/>
          <w:color w:val="auto"/>
          <w:szCs w:val="28"/>
          <w:highlight w:val="none"/>
        </w:rPr>
      </w:pPr>
      <w:bookmarkStart w:id="15" w:name="_Toc34311368"/>
      <w:r>
        <w:rPr>
          <w:rFonts w:ascii="宋体" w:hAnsi="宋体" w:eastAsia="宋体" w:cs="宋体"/>
          <w:b/>
          <w:color w:val="auto"/>
          <w:kern w:val="2"/>
          <w:sz w:val="28"/>
          <w:szCs w:val="28"/>
          <w:highlight w:val="none"/>
          <w:lang w:val="en-US" w:eastAsia="zh-CN" w:bidi="ar-SA"/>
        </w:rPr>
        <w:t>8、</w:t>
      </w:r>
      <w:r>
        <w:rPr>
          <w:rFonts w:hint="eastAsia"/>
          <w:b/>
          <w:bCs/>
          <w:color w:val="auto"/>
          <w:szCs w:val="32"/>
          <w:highlight w:val="none"/>
        </w:rPr>
        <w:t>服务承诺书</w:t>
      </w:r>
      <w:bookmarkEnd w:id="15"/>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3"/>
        <w:numPr>
          <w:ilvl w:val="0"/>
          <w:numId w:val="0"/>
        </w:numPr>
        <w:spacing w:line="360" w:lineRule="auto"/>
        <w:jc w:val="center"/>
        <w:rPr>
          <w:rFonts w:hint="eastAsia" w:ascii="宋体" w:eastAsia="宋体"/>
          <w:b/>
          <w:bCs/>
          <w:color w:val="auto"/>
          <w:szCs w:val="32"/>
          <w:highlight w:val="none"/>
        </w:rPr>
      </w:pPr>
      <w:r>
        <w:rPr>
          <w:rFonts w:hint="eastAsia" w:ascii="宋体" w:hAnsi="Courier New" w:eastAsia="宋体" w:cs="Times New Roman"/>
          <w:b/>
          <w:bCs/>
          <w:color w:val="auto"/>
          <w:kern w:val="2"/>
          <w:sz w:val="28"/>
          <w:szCs w:val="32"/>
          <w:highlight w:val="none"/>
          <w:lang w:val="en-US" w:eastAsia="zh-CN" w:bidi="ar-SA"/>
        </w:rPr>
        <w:t>9、</w:t>
      </w: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7"/>
      <w:ind w:firstLine="480"/>
      <w:jc w:val="center"/>
      <w:rPr>
        <w:caps/>
        <w:color w:val="5B9BD5"/>
      </w:rPr>
    </w:pPr>
  </w:p>
  <w:p w14:paraId="137D294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7"/>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7"/>
      <w:jc w:val="center"/>
    </w:pPr>
    <w:r>
      <w:fldChar w:fldCharType="begin"/>
    </w:r>
    <w:r>
      <w:instrText xml:space="preserve">PAGE   \* MERGEFORMAT</w:instrText>
    </w:r>
    <w:r>
      <w:fldChar w:fldCharType="separate"/>
    </w:r>
    <w:r>
      <w:t>14</w:t>
    </w:r>
    <w:r>
      <w:fldChar w:fldCharType="end"/>
    </w:r>
  </w:p>
  <w:p w14:paraId="17375ED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8"/>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64D0D27"/>
    <w:rsid w:val="07E27E3A"/>
    <w:rsid w:val="07E35FFF"/>
    <w:rsid w:val="086034E4"/>
    <w:rsid w:val="08E104C7"/>
    <w:rsid w:val="0A51342A"/>
    <w:rsid w:val="0C0D63C1"/>
    <w:rsid w:val="0C1D5C78"/>
    <w:rsid w:val="0C2F54D2"/>
    <w:rsid w:val="0CE47327"/>
    <w:rsid w:val="0E09583C"/>
    <w:rsid w:val="118D2873"/>
    <w:rsid w:val="13476995"/>
    <w:rsid w:val="14293CE9"/>
    <w:rsid w:val="14342EB9"/>
    <w:rsid w:val="154C35DA"/>
    <w:rsid w:val="168353E2"/>
    <w:rsid w:val="17A1678A"/>
    <w:rsid w:val="1AF014FB"/>
    <w:rsid w:val="212931C2"/>
    <w:rsid w:val="22157D82"/>
    <w:rsid w:val="23C4333D"/>
    <w:rsid w:val="23DC06B2"/>
    <w:rsid w:val="293A6379"/>
    <w:rsid w:val="29BC0891"/>
    <w:rsid w:val="2B40207D"/>
    <w:rsid w:val="2B4136C1"/>
    <w:rsid w:val="2C740263"/>
    <w:rsid w:val="2E402CEA"/>
    <w:rsid w:val="2EC32B7A"/>
    <w:rsid w:val="33B60A9B"/>
    <w:rsid w:val="373152A9"/>
    <w:rsid w:val="37F669A9"/>
    <w:rsid w:val="38A47941"/>
    <w:rsid w:val="3B804A3F"/>
    <w:rsid w:val="40012A81"/>
    <w:rsid w:val="439338D7"/>
    <w:rsid w:val="468C7CFB"/>
    <w:rsid w:val="489638D5"/>
    <w:rsid w:val="49593F65"/>
    <w:rsid w:val="4B7509E5"/>
    <w:rsid w:val="4BE6036C"/>
    <w:rsid w:val="4CB359BB"/>
    <w:rsid w:val="4CD71C83"/>
    <w:rsid w:val="4E9F6F73"/>
    <w:rsid w:val="51B86EB8"/>
    <w:rsid w:val="560F7BF7"/>
    <w:rsid w:val="56782664"/>
    <w:rsid w:val="5A9118FE"/>
    <w:rsid w:val="5C5A0499"/>
    <w:rsid w:val="5C7E58A9"/>
    <w:rsid w:val="5D837F4F"/>
    <w:rsid w:val="5FF645CB"/>
    <w:rsid w:val="63257EA3"/>
    <w:rsid w:val="65394E68"/>
    <w:rsid w:val="676A2D36"/>
    <w:rsid w:val="69A91C4A"/>
    <w:rsid w:val="6ADE54EE"/>
    <w:rsid w:val="6B146AE4"/>
    <w:rsid w:val="6B960D99"/>
    <w:rsid w:val="6C38487E"/>
    <w:rsid w:val="6F3D2DF8"/>
    <w:rsid w:val="715F1D28"/>
    <w:rsid w:val="72036EF9"/>
    <w:rsid w:val="72BD5C84"/>
    <w:rsid w:val="72C2197B"/>
    <w:rsid w:val="73964064"/>
    <w:rsid w:val="775721CE"/>
    <w:rsid w:val="799D25EC"/>
    <w:rsid w:val="7CC54502"/>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Indent"/>
    <w:basedOn w:val="1"/>
    <w:next w:val="5"/>
    <w:qFormat/>
    <w:uiPriority w:val="99"/>
    <w:pPr>
      <w:widowControl w:val="0"/>
      <w:spacing w:after="120"/>
      <w:ind w:left="420" w:leftChars="200"/>
      <w:jc w:val="both"/>
    </w:pPr>
    <w:rPr>
      <w:rFonts w:ascii="Calibri" w:hAnsi="Calibri" w:cs="Times New Roman"/>
    </w:rPr>
  </w:style>
  <w:style w:type="paragraph" w:styleId="5">
    <w:name w:val="envelope return"/>
    <w:basedOn w:val="1"/>
    <w:qFormat/>
    <w:uiPriority w:val="0"/>
    <w:pPr>
      <w:snapToGrid w:val="0"/>
    </w:pPr>
    <w:rPr>
      <w:rFonts w:ascii="Arial" w:hAnsi="Arial"/>
    </w:rPr>
  </w:style>
  <w:style w:type="paragraph" w:styleId="6">
    <w:name w:val="Plain Text"/>
    <w:basedOn w:val="1"/>
    <w:link w:val="25"/>
    <w:autoRedefine/>
    <w:unhideWhenUsed/>
    <w:qFormat/>
    <w:uiPriority w:val="0"/>
    <w:rPr>
      <w:rFonts w:hAnsi="Courier New" w:cs="Courier New" w:asciiTheme="minorEastAsia" w:eastAsiaTheme="minorEastAsia"/>
    </w:rPr>
  </w:style>
  <w:style w:type="paragraph" w:styleId="7">
    <w:name w:val="footer"/>
    <w:basedOn w:val="1"/>
    <w:link w:val="21"/>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8">
    <w:name w:val="header"/>
    <w:basedOn w:val="1"/>
    <w:link w:val="20"/>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9">
    <w:name w:val="toc 1"/>
    <w:basedOn w:val="1"/>
    <w:next w:val="1"/>
    <w:autoRedefine/>
    <w:unhideWhenUsed/>
    <w:qFormat/>
    <w:uiPriority w:val="39"/>
    <w:pPr>
      <w:widowControl w:val="0"/>
      <w:jc w:val="both"/>
    </w:pPr>
    <w:rPr>
      <w:rFonts w:ascii="Calibri" w:hAnsi="Calibri" w:cs="Times New Roman"/>
      <w:kern w:val="2"/>
      <w:sz w:val="21"/>
    </w:rPr>
  </w:style>
  <w:style w:type="paragraph" w:styleId="10">
    <w:name w:val="Normal (Web)"/>
    <w:basedOn w:val="1"/>
    <w:link w:val="26"/>
    <w:autoRedefine/>
    <w:unhideWhenUsed/>
    <w:qFormat/>
    <w:uiPriority w:val="0"/>
    <w:pPr>
      <w:spacing w:before="100" w:beforeAutospacing="1" w:after="100" w:afterAutospacing="1"/>
    </w:pPr>
  </w:style>
  <w:style w:type="paragraph" w:styleId="11">
    <w:name w:val="Body Text First Indent 2"/>
    <w:basedOn w:val="4"/>
    <w:qFormat/>
    <w:uiPriority w:val="0"/>
    <w:pPr>
      <w:ind w:left="420" w:firstLine="420" w:firstLineChars="200"/>
    </w:pPr>
    <w:rPr>
      <w:rFonts w:ascii="Times New Roman" w:eastAsia="宋?"/>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character" w:styleId="16">
    <w:name w:val="FollowedHyperlink"/>
    <w:basedOn w:val="14"/>
    <w:autoRedefine/>
    <w:semiHidden/>
    <w:unhideWhenUsed/>
    <w:qFormat/>
    <w:uiPriority w:val="99"/>
    <w:rPr>
      <w:color w:val="800080"/>
      <w:u w:val="single"/>
    </w:rPr>
  </w:style>
  <w:style w:type="character" w:styleId="17">
    <w:name w:val="Hyperlink"/>
    <w:basedOn w:val="14"/>
    <w:autoRedefine/>
    <w:semiHidden/>
    <w:unhideWhenUsed/>
    <w:qFormat/>
    <w:uiPriority w:val="99"/>
    <w:rPr>
      <w:color w:val="0000FF"/>
      <w:u w:val="single"/>
    </w:rPr>
  </w:style>
  <w:style w:type="paragraph" w:customStyle="1" w:styleId="1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9">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0">
    <w:name w:val="页眉 字符"/>
    <w:basedOn w:val="14"/>
    <w:link w:val="8"/>
    <w:autoRedefine/>
    <w:qFormat/>
    <w:uiPriority w:val="99"/>
    <w:rPr>
      <w:rFonts w:ascii="Calibri" w:hAnsi="Calibri" w:eastAsia="宋体" w:cs="Times New Roman"/>
      <w:sz w:val="18"/>
      <w:szCs w:val="18"/>
    </w:rPr>
  </w:style>
  <w:style w:type="character" w:customStyle="1" w:styleId="21">
    <w:name w:val="页脚 字符"/>
    <w:basedOn w:val="14"/>
    <w:link w:val="7"/>
    <w:autoRedefine/>
    <w:qFormat/>
    <w:uiPriority w:val="99"/>
    <w:rPr>
      <w:rFonts w:ascii="Calibri" w:hAnsi="Calibri" w:eastAsia="宋体" w:cs="Times New Roman"/>
      <w:sz w:val="18"/>
      <w:szCs w:val="18"/>
    </w:rPr>
  </w:style>
  <w:style w:type="character" w:customStyle="1" w:styleId="22">
    <w:name w:val="apple-converted-space"/>
    <w:basedOn w:val="14"/>
    <w:autoRedefine/>
    <w:qFormat/>
    <w:uiPriority w:val="0"/>
  </w:style>
  <w:style w:type="paragraph" w:customStyle="1" w:styleId="23">
    <w:name w:val="样式3"/>
    <w:basedOn w:val="6"/>
    <w:link w:val="24"/>
    <w:autoRedefine/>
    <w:qFormat/>
    <w:uiPriority w:val="0"/>
    <w:pPr>
      <w:widowControl w:val="0"/>
      <w:spacing w:line="0" w:lineRule="atLeast"/>
      <w:jc w:val="both"/>
      <w:outlineLvl w:val="0"/>
    </w:pPr>
    <w:rPr>
      <w:rFonts w:ascii="宋体" w:eastAsia="宋体" w:cs="Times New Roman"/>
      <w:kern w:val="2"/>
      <w:sz w:val="28"/>
    </w:rPr>
  </w:style>
  <w:style w:type="character" w:customStyle="1" w:styleId="24">
    <w:name w:val="样式3 Char Char"/>
    <w:link w:val="23"/>
    <w:autoRedefine/>
    <w:qFormat/>
    <w:uiPriority w:val="0"/>
    <w:rPr>
      <w:rFonts w:ascii="宋体" w:hAnsi="Courier New" w:eastAsia="宋体" w:cs="Times New Roman"/>
      <w:sz w:val="28"/>
    </w:rPr>
  </w:style>
  <w:style w:type="character" w:customStyle="1" w:styleId="25">
    <w:name w:val="纯文本 字符"/>
    <w:basedOn w:val="14"/>
    <w:link w:val="6"/>
    <w:autoRedefine/>
    <w:semiHidden/>
    <w:qFormat/>
    <w:uiPriority w:val="99"/>
    <w:rPr>
      <w:rFonts w:hAnsi="Courier New" w:cs="Courier New" w:asciiTheme="minorEastAsia"/>
      <w:kern w:val="0"/>
      <w:sz w:val="24"/>
    </w:rPr>
  </w:style>
  <w:style w:type="character" w:customStyle="1" w:styleId="26">
    <w:name w:val="普通(网站) 字符"/>
    <w:link w:val="10"/>
    <w:autoRedefine/>
    <w:qFormat/>
    <w:uiPriority w:val="0"/>
    <w:rPr>
      <w:rFonts w:ascii="宋体" w:hAnsi="宋体" w:eastAsia="宋体" w:cs="宋体"/>
      <w:kern w:val="0"/>
      <w:sz w:val="24"/>
    </w:rPr>
  </w:style>
  <w:style w:type="paragraph" w:customStyle="1" w:styleId="27">
    <w:name w:val="msonormal"/>
    <w:basedOn w:val="1"/>
    <w:autoRedefine/>
    <w:qFormat/>
    <w:uiPriority w:val="0"/>
    <w:pPr>
      <w:spacing w:before="100" w:beforeAutospacing="1" w:after="100" w:afterAutospacing="1"/>
    </w:pPr>
  </w:style>
  <w:style w:type="paragraph" w:customStyle="1" w:styleId="28">
    <w:name w:val="font5"/>
    <w:basedOn w:val="1"/>
    <w:autoRedefine/>
    <w:qFormat/>
    <w:uiPriority w:val="0"/>
    <w:pPr>
      <w:spacing w:before="100" w:beforeAutospacing="1" w:after="100" w:afterAutospacing="1"/>
    </w:pPr>
    <w:rPr>
      <w:sz w:val="18"/>
      <w:szCs w:val="18"/>
    </w:rPr>
  </w:style>
  <w:style w:type="paragraph" w:customStyle="1" w:styleId="29">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0">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1">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2">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4">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5">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6">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8">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9">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0">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1">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3">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4">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5">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6">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49">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0">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1">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3">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4">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5">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6">
    <w:name w:val="xl94"/>
    <w:basedOn w:val="1"/>
    <w:autoRedefine/>
    <w:qFormat/>
    <w:uiPriority w:val="0"/>
    <w:pPr>
      <w:spacing w:before="100" w:beforeAutospacing="1" w:after="100" w:afterAutospacing="1"/>
      <w:jc w:val="center"/>
    </w:pPr>
  </w:style>
  <w:style w:type="paragraph" w:customStyle="1" w:styleId="57">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8">
    <w:name w:val="xl96"/>
    <w:basedOn w:val="1"/>
    <w:autoRedefine/>
    <w:qFormat/>
    <w:uiPriority w:val="0"/>
    <w:pPr>
      <w:spacing w:before="100" w:beforeAutospacing="1" w:after="100" w:afterAutospacing="1"/>
    </w:pPr>
    <w:rPr>
      <w:b/>
      <w:bCs/>
      <w:sz w:val="32"/>
      <w:szCs w:val="32"/>
    </w:rPr>
  </w:style>
  <w:style w:type="paragraph" w:customStyle="1" w:styleId="59">
    <w:name w:val="xl97"/>
    <w:basedOn w:val="1"/>
    <w:autoRedefine/>
    <w:qFormat/>
    <w:uiPriority w:val="0"/>
    <w:pPr>
      <w:spacing w:before="100" w:beforeAutospacing="1" w:after="100" w:afterAutospacing="1"/>
      <w:jc w:val="center"/>
    </w:pPr>
    <w:rPr>
      <w:b/>
      <w:bCs/>
      <w:sz w:val="32"/>
      <w:szCs w:val="32"/>
    </w:rPr>
  </w:style>
  <w:style w:type="paragraph" w:customStyle="1" w:styleId="60">
    <w:name w:val="xl98"/>
    <w:basedOn w:val="1"/>
    <w:autoRedefine/>
    <w:qFormat/>
    <w:uiPriority w:val="0"/>
    <w:pPr>
      <w:spacing w:before="100" w:beforeAutospacing="1" w:after="100" w:afterAutospacing="1"/>
      <w:jc w:val="center"/>
    </w:pPr>
  </w:style>
  <w:style w:type="paragraph" w:customStyle="1" w:styleId="61">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2">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列出段落11"/>
    <w:basedOn w:val="1"/>
    <w:autoRedefine/>
    <w:qFormat/>
    <w:uiPriority w:val="0"/>
    <w:pPr>
      <w:ind w:firstLine="420" w:firstLineChars="200"/>
    </w:pPr>
    <w:rPr>
      <w:rFonts w:ascii="Calibri" w:hAnsi="Calibri" w:cs="Times New Roman"/>
    </w:rPr>
  </w:style>
  <w:style w:type="table" w:customStyle="1" w:styleId="65">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6">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6060</Words>
  <Characters>7053</Characters>
  <Lines>30</Lines>
  <Paragraphs>8</Paragraphs>
  <TotalTime>36</TotalTime>
  <ScaleCrop>false</ScaleCrop>
  <LinksUpToDate>false</LinksUpToDate>
  <CharactersWithSpaces>8070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2026-03-25T01:10:50Z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B0BCF20EB6DB4B10B8199F604FC978FD_13</vt:lpwstr>
  </property>
  <property fmtid="{D5CDD505-2E9C-101B-9397-08002B2CF9AE}" pid="4" name="KSOTemplateDocerSaveRecord">
    <vt:lpwstr>eyJoZGlkIjoiOTNhMzI2NTRjOWZlOWViMDkyNmJiNTlmOGVhMDdjZGQiLCJ1c2VySWQiOiIyNDAyNDY5NjEifQ==</vt:lpwstr>
  </property>
</Properties>
</file>