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lang w:eastAsia="zh-CN"/>
        </w:rPr>
        <w:t>常州市勤业中学绿植租赁及绿化养护服务项目</w:t>
      </w:r>
      <w:r>
        <w:rPr>
          <w:rFonts w:hint="eastAsia"/>
          <w:b/>
          <w:sz w:val="28"/>
          <w:szCs w:val="28"/>
        </w:rPr>
        <w:t>竞价公告</w:t>
      </w:r>
    </w:p>
    <w:p>
      <w:pPr>
        <w:spacing w:line="360" w:lineRule="auto"/>
        <w:jc w:val="center"/>
        <w:rPr>
          <w:rFonts w:hint="default" w:eastAsia="宋体"/>
          <w:b/>
          <w:sz w:val="28"/>
          <w:szCs w:val="28"/>
          <w:lang w:val="en-US"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w:t>
      </w:r>
      <w:r>
        <w:rPr>
          <w:rFonts w:hint="eastAsia"/>
          <w:b/>
          <w:spacing w:val="79"/>
          <w:kern w:val="13"/>
          <w:sz w:val="28"/>
          <w:szCs w:val="28"/>
          <w:lang w:val="en-US" w:eastAsia="zh-CN"/>
        </w:rPr>
        <w:t>13</w:t>
      </w:r>
    </w:p>
    <w:p>
      <w:pPr>
        <w:spacing w:line="360" w:lineRule="auto"/>
        <w:ind w:firstLine="480" w:firstLineChars="200"/>
        <w:jc w:val="both"/>
      </w:pPr>
      <w:r>
        <w:rPr>
          <w:rFonts w:hint="eastAsia"/>
        </w:rPr>
        <w:t>常州盈泰招标有限公司受</w:t>
      </w:r>
      <w:r>
        <w:rPr>
          <w:rFonts w:hint="eastAsia"/>
          <w:b/>
          <w:lang w:eastAsia="zh-CN"/>
        </w:rPr>
        <w:t>常州市勤业中学</w:t>
      </w:r>
      <w:r>
        <w:rPr>
          <w:rFonts w:hint="eastAsia"/>
        </w:rPr>
        <w:t>的委托，现就</w:t>
      </w:r>
      <w:r>
        <w:rPr>
          <w:rFonts w:hint="eastAsia"/>
          <w:b/>
          <w:lang w:eastAsia="zh-CN"/>
        </w:rPr>
        <w:t>绿植租赁及绿化养护服务项目</w:t>
      </w:r>
      <w:r>
        <w:rPr>
          <w:rFonts w:hint="eastAsia"/>
        </w:rPr>
        <w:t>进行电子竞价，有关事项公告如下：</w:t>
      </w:r>
    </w:p>
    <w:p>
      <w:pPr>
        <w:spacing w:line="360" w:lineRule="auto"/>
        <w:ind w:firstLine="482" w:firstLineChars="200"/>
        <w:jc w:val="both"/>
        <w:rPr>
          <w:rFonts w:hint="eastAsia" w:eastAsia="宋体"/>
          <w:b/>
          <w:bCs/>
          <w:lang w:eastAsia="zh-CN"/>
        </w:rPr>
      </w:pPr>
      <w:r>
        <w:rPr>
          <w:rFonts w:hint="eastAsia"/>
          <w:b/>
          <w:bCs/>
        </w:rPr>
        <w:t>一、项目名称：</w:t>
      </w:r>
      <w:r>
        <w:rPr>
          <w:rFonts w:hint="eastAsia"/>
          <w:b/>
          <w:lang w:eastAsia="zh-CN"/>
        </w:rPr>
        <w:t>绿植租赁及绿化养护服务项目</w:t>
      </w:r>
    </w:p>
    <w:p>
      <w:pPr>
        <w:spacing w:line="360" w:lineRule="auto"/>
        <w:ind w:firstLine="482" w:firstLineChars="200"/>
        <w:jc w:val="both"/>
        <w:rPr>
          <w:rFonts w:hint="eastAsia" w:eastAsia="宋体"/>
          <w:b/>
          <w:bCs/>
          <w:lang w:eastAsia="zh-CN"/>
        </w:rPr>
      </w:pPr>
      <w:r>
        <w:rPr>
          <w:rFonts w:hint="eastAsia"/>
          <w:b/>
          <w:bCs/>
        </w:rPr>
        <w:t>二、项目编号：</w:t>
      </w:r>
      <w:r>
        <w:rPr>
          <w:rFonts w:hint="eastAsia"/>
          <w:b/>
          <w:bCs/>
          <w:lang w:eastAsia="zh-CN"/>
        </w:rPr>
        <w:t>YT-SZ2024013</w:t>
      </w:r>
    </w:p>
    <w:p>
      <w:pPr>
        <w:spacing w:line="360" w:lineRule="auto"/>
        <w:ind w:firstLine="482" w:firstLineChars="200"/>
        <w:jc w:val="both"/>
        <w:rPr>
          <w:rFonts w:hint="default" w:eastAsia="宋体"/>
          <w:b/>
          <w:bCs/>
          <w:lang w:val="en-US" w:eastAsia="zh-CN"/>
        </w:rPr>
      </w:pPr>
      <w:r>
        <w:rPr>
          <w:rFonts w:hint="eastAsia"/>
          <w:b/>
          <w:bCs/>
        </w:rPr>
        <w:t>三、项目预算及最高限价：人民币</w:t>
      </w:r>
      <w:bookmarkStart w:id="0" w:name="OLE_LINK13"/>
      <w:bookmarkStart w:id="1" w:name="OLE_LINK14"/>
      <w:r>
        <w:rPr>
          <w:rFonts w:hint="eastAsia"/>
          <w:b/>
          <w:bCs/>
          <w:lang w:val="en-US" w:eastAsia="zh-CN"/>
        </w:rPr>
        <w:t>5</w:t>
      </w:r>
      <w:r>
        <w:rPr>
          <w:rFonts w:hint="eastAsia"/>
          <w:b/>
          <w:bCs/>
        </w:rPr>
        <w:t>万元</w:t>
      </w:r>
      <w:bookmarkEnd w:id="0"/>
      <w:bookmarkEnd w:id="1"/>
    </w:p>
    <w:p>
      <w:pPr>
        <w:spacing w:line="360" w:lineRule="auto"/>
        <w:ind w:firstLine="482" w:firstLineChars="200"/>
        <w:jc w:val="both"/>
        <w:rPr>
          <w:rFonts w:hint="eastAsia"/>
          <w:b/>
          <w:bCs/>
        </w:rPr>
      </w:pPr>
      <w:r>
        <w:rPr>
          <w:rFonts w:hint="eastAsia"/>
          <w:b/>
          <w:bCs/>
        </w:rPr>
        <w:t>四、项目需求：</w:t>
      </w:r>
    </w:p>
    <w:p>
      <w:pPr>
        <w:spacing w:line="360" w:lineRule="auto"/>
        <w:ind w:firstLine="482" w:firstLineChars="200"/>
        <w:jc w:val="both"/>
        <w:rPr>
          <w:rFonts w:hint="eastAsia"/>
          <w:b/>
          <w:bCs/>
          <w:lang w:val="en-US" w:eastAsia="zh-CN"/>
        </w:rPr>
      </w:pPr>
      <w:r>
        <w:rPr>
          <w:rFonts w:hint="eastAsia"/>
          <w:b/>
          <w:bCs/>
          <w:lang w:val="en-US" w:eastAsia="zh-CN"/>
        </w:rPr>
        <w:t>（一）采购内容:</w:t>
      </w:r>
    </w:p>
    <w:p>
      <w:pPr>
        <w:spacing w:line="360" w:lineRule="auto"/>
        <w:ind w:firstLine="480" w:firstLineChars="200"/>
        <w:jc w:val="both"/>
        <w:rPr>
          <w:b w:val="0"/>
          <w:bCs w:val="0"/>
        </w:rPr>
      </w:pPr>
      <w:r>
        <w:rPr>
          <w:rFonts w:hint="eastAsia"/>
          <w:b w:val="0"/>
          <w:bCs w:val="0"/>
        </w:rPr>
        <w:t>本次采购项目为</w:t>
      </w:r>
      <w:r>
        <w:rPr>
          <w:rFonts w:hint="eastAsia"/>
          <w:b w:val="0"/>
          <w:bCs w:val="0"/>
          <w:lang w:eastAsia="zh-CN"/>
        </w:rPr>
        <w:t>常州市勤业中学绿植租赁及绿化养护服务项目，</w:t>
      </w:r>
      <w:r>
        <w:rPr>
          <w:rFonts w:hint="eastAsia"/>
          <w:b w:val="0"/>
          <w:bCs w:val="0"/>
          <w:lang w:val="en-US" w:eastAsia="zh-CN"/>
        </w:rPr>
        <w:t>校园绿化养护面积为15000平方米，学校勤创楼、勤毅楼、勤德楼绿化需摆放不低于小盆</w:t>
      </w:r>
      <w:r>
        <w:rPr>
          <w:rFonts w:hint="eastAsia"/>
        </w:rPr>
        <w:t>花木</w:t>
      </w:r>
      <w:r>
        <w:rPr>
          <w:rFonts w:hint="eastAsia"/>
          <w:b w:val="0"/>
          <w:bCs w:val="0"/>
          <w:lang w:val="en-US" w:eastAsia="zh-CN"/>
        </w:rPr>
        <w:t>100株、中盆</w:t>
      </w:r>
      <w:r>
        <w:rPr>
          <w:rFonts w:hint="eastAsia"/>
        </w:rPr>
        <w:t>花木</w:t>
      </w:r>
      <w:r>
        <w:rPr>
          <w:rFonts w:hint="eastAsia"/>
          <w:b w:val="0"/>
          <w:bCs w:val="0"/>
          <w:lang w:val="en-US" w:eastAsia="zh-CN"/>
        </w:rPr>
        <w:t>绿植80盆、大盆</w:t>
      </w:r>
      <w:r>
        <w:rPr>
          <w:rFonts w:hint="eastAsia"/>
        </w:rPr>
        <w:t>花木</w:t>
      </w:r>
      <w:r>
        <w:rPr>
          <w:rFonts w:hint="eastAsia"/>
          <w:b w:val="0"/>
          <w:bCs w:val="0"/>
          <w:lang w:val="en-US" w:eastAsia="zh-CN"/>
        </w:rPr>
        <w:t>20盆</w:t>
      </w:r>
      <w:r>
        <w:rPr>
          <w:rFonts w:hint="eastAsia"/>
          <w:b w:val="0"/>
          <w:bCs w:val="0"/>
        </w:rPr>
        <w:t>。</w:t>
      </w:r>
    </w:p>
    <w:p>
      <w:pPr>
        <w:spacing w:line="360" w:lineRule="auto"/>
        <w:ind w:firstLine="482" w:firstLineChars="200"/>
        <w:jc w:val="both"/>
        <w:rPr>
          <w:rFonts w:hint="eastAsia"/>
          <w:b/>
          <w:bCs/>
        </w:rPr>
      </w:pPr>
      <w:r>
        <w:rPr>
          <w:rFonts w:hint="eastAsia"/>
          <w:b/>
          <w:bCs/>
          <w:lang w:val="en-US" w:eastAsia="zh-CN"/>
        </w:rPr>
        <w:t>（二）</w:t>
      </w:r>
      <w:r>
        <w:rPr>
          <w:rFonts w:hint="eastAsia"/>
          <w:b/>
          <w:bCs/>
          <w:lang w:eastAsia="zh-CN"/>
        </w:rPr>
        <w:t>服务</w:t>
      </w:r>
      <w:r>
        <w:rPr>
          <w:rFonts w:hint="eastAsia"/>
          <w:b/>
          <w:bCs/>
        </w:rPr>
        <w:t>要求：</w:t>
      </w:r>
    </w:p>
    <w:p>
      <w:pPr>
        <w:spacing w:line="360" w:lineRule="auto"/>
        <w:ind w:firstLine="480" w:firstLineChars="200"/>
        <w:rPr>
          <w:rFonts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形式：租借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以租借的形式满足</w:t>
      </w:r>
      <w:r>
        <w:rPr>
          <w:rFonts w:hint="eastAsia"/>
          <w:b w:val="0"/>
          <w:bCs w:val="0"/>
          <w:lang w:eastAsia="zh-CN"/>
        </w:rPr>
        <w:t>常州市勤业中学</w:t>
      </w:r>
      <w:r>
        <w:rPr>
          <w:rFonts w:hint="eastAsia" w:ascii="宋体" w:hAnsi="宋体" w:eastAsia="宋体" w:cs="宋体"/>
          <w:sz w:val="24"/>
          <w:szCs w:val="24"/>
        </w:rPr>
        <w:t>的绿植需求，既节约了支出成本，也能够在后期的</w:t>
      </w:r>
      <w:r>
        <w:rPr>
          <w:rFonts w:hint="eastAsia" w:cs="宋体"/>
          <w:sz w:val="24"/>
          <w:szCs w:val="24"/>
          <w:lang w:eastAsia="zh-CN"/>
        </w:rPr>
        <w:t>养护</w:t>
      </w:r>
      <w:r>
        <w:rPr>
          <w:rFonts w:hint="eastAsia" w:ascii="宋体" w:hAnsi="宋体" w:eastAsia="宋体" w:cs="宋体"/>
          <w:sz w:val="24"/>
          <w:szCs w:val="24"/>
        </w:rPr>
        <w:t>工作中达到定期、长期、专业化服务效果。</w:t>
      </w:r>
    </w:p>
    <w:p>
      <w:pPr>
        <w:spacing w:line="360" w:lineRule="auto"/>
        <w:ind w:firstLine="480" w:firstLineChars="200"/>
        <w:rPr>
          <w:rFonts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具体计划：定点摆放</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（1）租借</w:t>
      </w:r>
      <w:r>
        <w:rPr>
          <w:rFonts w:hint="eastAsia" w:cs="宋体"/>
          <w:sz w:val="24"/>
          <w:szCs w:val="24"/>
          <w:lang w:eastAsia="zh-CN"/>
        </w:rPr>
        <w:t>品</w:t>
      </w:r>
      <w:r>
        <w:rPr>
          <w:rFonts w:hint="eastAsia" w:ascii="宋体" w:hAnsi="宋体" w:eastAsia="宋体" w:cs="宋体"/>
          <w:sz w:val="24"/>
          <w:szCs w:val="24"/>
        </w:rPr>
        <w:t>类</w:t>
      </w:r>
      <w:r>
        <w:rPr>
          <w:rFonts w:hint="eastAsia" w:cs="宋体"/>
          <w:sz w:val="24"/>
          <w:szCs w:val="24"/>
          <w:lang w:eastAsia="zh-CN"/>
        </w:rPr>
        <w:t>：</w:t>
      </w:r>
      <w:r>
        <w:rPr>
          <w:rFonts w:hint="eastAsia" w:ascii="宋体" w:hAnsi="宋体" w:eastAsia="宋体" w:cs="宋体"/>
          <w:sz w:val="24"/>
          <w:szCs w:val="24"/>
        </w:rPr>
        <w:t>不低于小盆花木100株、中盆花木绿植80盆、大盆花木20盆；</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（2）根据</w:t>
      </w:r>
      <w:r>
        <w:rPr>
          <w:rFonts w:hint="eastAsia" w:cs="宋体"/>
          <w:sz w:val="24"/>
          <w:szCs w:val="24"/>
          <w:lang w:eastAsia="zh-CN"/>
        </w:rPr>
        <w:t>采购人要求</w:t>
      </w:r>
      <w:r>
        <w:rPr>
          <w:rFonts w:hint="eastAsia" w:ascii="宋体" w:hAnsi="宋体" w:eastAsia="宋体" w:cs="宋体"/>
          <w:sz w:val="24"/>
          <w:szCs w:val="24"/>
        </w:rPr>
        <w:t>进行定点</w:t>
      </w:r>
      <w:r>
        <w:rPr>
          <w:rFonts w:hint="eastAsia" w:cs="宋体"/>
          <w:sz w:val="24"/>
          <w:szCs w:val="24"/>
          <w:lang w:eastAsia="zh-CN"/>
        </w:rPr>
        <w:t>（</w:t>
      </w:r>
      <w:r>
        <w:rPr>
          <w:rFonts w:hint="eastAsia"/>
          <w:b w:val="0"/>
          <w:bCs w:val="0"/>
          <w:lang w:val="en-US" w:eastAsia="zh-CN"/>
        </w:rPr>
        <w:t>勤创楼、勤毅楼、勤德楼</w:t>
      </w:r>
      <w:r>
        <w:rPr>
          <w:rFonts w:hint="eastAsia" w:cs="宋体"/>
          <w:sz w:val="24"/>
          <w:szCs w:val="24"/>
          <w:lang w:eastAsia="zh-CN"/>
        </w:rPr>
        <w:t>）</w:t>
      </w:r>
      <w:r>
        <w:rPr>
          <w:rFonts w:hint="eastAsia" w:ascii="宋体" w:hAnsi="宋体" w:eastAsia="宋体" w:cs="宋体"/>
          <w:sz w:val="24"/>
          <w:szCs w:val="24"/>
        </w:rPr>
        <w:t>摆放和装饰。</w:t>
      </w:r>
    </w:p>
    <w:p>
      <w:pPr>
        <w:spacing w:line="360" w:lineRule="auto"/>
        <w:ind w:firstLine="480" w:firstLineChars="200"/>
        <w:jc w:val="both"/>
      </w:pPr>
      <w:r>
        <w:rPr>
          <w:rFonts w:hint="eastAsia"/>
          <w:lang w:val="en-US" w:eastAsia="zh-CN"/>
        </w:rPr>
        <w:t>3</w:t>
      </w:r>
      <w:r>
        <w:rPr>
          <w:rFonts w:hint="eastAsia"/>
        </w:rPr>
        <w:t>、摆放的</w:t>
      </w:r>
      <w:r>
        <w:rPr>
          <w:rFonts w:hint="eastAsia"/>
          <w:lang w:eastAsia="zh-CN"/>
        </w:rPr>
        <w:t>绿植</w:t>
      </w:r>
      <w:r>
        <w:rPr>
          <w:rFonts w:hint="eastAsia"/>
        </w:rPr>
        <w:t>要适应春、夏、秋、冬的季节性；</w:t>
      </w:r>
    </w:p>
    <w:p>
      <w:pPr>
        <w:spacing w:line="360" w:lineRule="auto"/>
        <w:ind w:firstLine="480" w:firstLineChars="200"/>
        <w:jc w:val="both"/>
      </w:pPr>
      <w:r>
        <w:rPr>
          <w:rFonts w:hint="eastAsia"/>
          <w:lang w:val="en-US" w:eastAsia="zh-CN"/>
        </w:rPr>
        <w:t>4</w:t>
      </w:r>
      <w:r>
        <w:rPr>
          <w:rFonts w:hint="eastAsia"/>
        </w:rPr>
        <w:t>、更换的时间：每3个月更换一次凋谢的、干枯的</w:t>
      </w:r>
      <w:r>
        <w:rPr>
          <w:rFonts w:hint="eastAsia"/>
          <w:lang w:eastAsia="zh-CN"/>
        </w:rPr>
        <w:t>绿植</w:t>
      </w:r>
      <w:r>
        <w:rPr>
          <w:rFonts w:hint="eastAsia"/>
        </w:rPr>
        <w:t>；</w:t>
      </w:r>
    </w:p>
    <w:p>
      <w:pPr>
        <w:spacing w:line="360" w:lineRule="auto"/>
        <w:ind w:firstLine="480" w:firstLineChars="200"/>
        <w:jc w:val="both"/>
      </w:pPr>
      <w:r>
        <w:rPr>
          <w:rFonts w:hint="eastAsia"/>
          <w:lang w:val="en-US" w:eastAsia="zh-CN"/>
        </w:rPr>
        <w:t>5</w:t>
      </w:r>
      <w:r>
        <w:rPr>
          <w:rFonts w:hint="eastAsia"/>
        </w:rPr>
        <w:t>、所有</w:t>
      </w:r>
      <w:r>
        <w:rPr>
          <w:rFonts w:hint="eastAsia"/>
          <w:lang w:eastAsia="zh-CN"/>
        </w:rPr>
        <w:t>绿植</w:t>
      </w:r>
      <w:r>
        <w:rPr>
          <w:rFonts w:hint="eastAsia"/>
        </w:rPr>
        <w:t>保持叶子及花盆的清洁；</w:t>
      </w:r>
    </w:p>
    <w:p>
      <w:pPr>
        <w:spacing w:line="360" w:lineRule="auto"/>
        <w:ind w:firstLine="480" w:firstLineChars="200"/>
        <w:jc w:val="both"/>
      </w:pPr>
      <w:r>
        <w:rPr>
          <w:rFonts w:hint="eastAsia"/>
          <w:lang w:val="en-US" w:eastAsia="zh-CN"/>
        </w:rPr>
        <w:t>6</w:t>
      </w:r>
      <w:r>
        <w:rPr>
          <w:rFonts w:hint="eastAsia"/>
        </w:rPr>
        <w:t>、及时进行施肥、浇水、修剪、除草及病害虫的治理；</w:t>
      </w:r>
    </w:p>
    <w:p>
      <w:pPr>
        <w:spacing w:line="360" w:lineRule="auto"/>
        <w:ind w:firstLine="480" w:firstLineChars="200"/>
        <w:jc w:val="both"/>
      </w:pPr>
      <w:r>
        <w:rPr>
          <w:rFonts w:hint="eastAsia"/>
          <w:lang w:val="en-US" w:eastAsia="zh-CN"/>
        </w:rPr>
        <w:t>7</w:t>
      </w:r>
      <w:r>
        <w:rPr>
          <w:rFonts w:hint="eastAsia"/>
        </w:rPr>
        <w:t>、根据采购方要求，做好</w:t>
      </w:r>
      <w:r>
        <w:rPr>
          <w:rFonts w:hint="eastAsia"/>
          <w:lang w:eastAsia="zh-CN"/>
        </w:rPr>
        <w:t>绿植</w:t>
      </w:r>
      <w:r>
        <w:rPr>
          <w:rFonts w:hint="eastAsia"/>
        </w:rPr>
        <w:t>调整、挪位、搬运、栽种等事宜；</w:t>
      </w:r>
    </w:p>
    <w:p>
      <w:pPr>
        <w:spacing w:line="360" w:lineRule="auto"/>
        <w:ind w:firstLine="480" w:firstLineChars="200"/>
        <w:jc w:val="both"/>
      </w:pPr>
      <w:r>
        <w:rPr>
          <w:rFonts w:hint="eastAsia"/>
          <w:lang w:val="en-US" w:eastAsia="zh-CN"/>
        </w:rPr>
        <w:t>8</w:t>
      </w:r>
      <w:r>
        <w:rPr>
          <w:rFonts w:hint="eastAsia"/>
        </w:rPr>
        <w:t>、做好日常巡视工作，及时更换死亡、枯萎的</w:t>
      </w:r>
      <w:r>
        <w:rPr>
          <w:rFonts w:hint="eastAsia"/>
          <w:lang w:eastAsia="zh-CN"/>
        </w:rPr>
        <w:t>绿植</w:t>
      </w:r>
      <w:r>
        <w:rPr>
          <w:rFonts w:hint="eastAsia"/>
        </w:rPr>
        <w:t>；</w:t>
      </w:r>
    </w:p>
    <w:p>
      <w:pPr>
        <w:spacing w:line="360" w:lineRule="auto"/>
        <w:ind w:firstLine="480" w:firstLineChars="200"/>
        <w:jc w:val="both"/>
      </w:pPr>
      <w:r>
        <w:rPr>
          <w:rFonts w:hint="eastAsia"/>
          <w:lang w:val="en-US" w:eastAsia="zh-CN"/>
        </w:rPr>
        <w:t>9</w:t>
      </w:r>
      <w:r>
        <w:rPr>
          <w:rFonts w:hint="eastAsia"/>
        </w:rPr>
        <w:t>、成交供应商自行负责摆放</w:t>
      </w:r>
      <w:r>
        <w:rPr>
          <w:rFonts w:hint="eastAsia"/>
          <w:lang w:eastAsia="zh-CN"/>
        </w:rPr>
        <w:t>绿植</w:t>
      </w:r>
      <w:r>
        <w:rPr>
          <w:rFonts w:hint="eastAsia"/>
        </w:rPr>
        <w:t>的防盗等安全工作，缺失的</w:t>
      </w:r>
      <w:r>
        <w:rPr>
          <w:rFonts w:hint="eastAsia"/>
          <w:lang w:eastAsia="zh-CN"/>
        </w:rPr>
        <w:t>绿植</w:t>
      </w:r>
      <w:r>
        <w:rPr>
          <w:rFonts w:hint="eastAsia"/>
        </w:rPr>
        <w:t>必须及时补充到位；</w:t>
      </w:r>
    </w:p>
    <w:p>
      <w:pPr>
        <w:spacing w:line="360" w:lineRule="auto"/>
        <w:ind w:firstLine="480" w:firstLineChars="200"/>
        <w:jc w:val="both"/>
      </w:pPr>
      <w:r>
        <w:rPr>
          <w:rFonts w:hint="eastAsia"/>
          <w:lang w:val="en-US" w:eastAsia="zh-CN"/>
        </w:rPr>
        <w:t>10</w:t>
      </w:r>
      <w:r>
        <w:rPr>
          <w:rFonts w:hint="eastAsia"/>
        </w:rPr>
        <w:t>、</w:t>
      </w:r>
      <w:r>
        <w:rPr>
          <w:rFonts w:hint="eastAsia"/>
          <w:lang w:val="en-US" w:eastAsia="zh-CN"/>
        </w:rPr>
        <w:t>学校</w:t>
      </w:r>
      <w:r>
        <w:rPr>
          <w:rFonts w:hint="eastAsia"/>
        </w:rPr>
        <w:t>大型活动有需要时，配合采购方做好会场及外围的盆景摆放工作；</w:t>
      </w:r>
    </w:p>
    <w:p>
      <w:pPr>
        <w:spacing w:line="360" w:lineRule="auto"/>
        <w:ind w:firstLine="480" w:firstLineChars="200"/>
        <w:jc w:val="both"/>
      </w:pPr>
      <w:r>
        <w:rPr>
          <w:rFonts w:hint="eastAsia"/>
          <w:lang w:val="en-US" w:eastAsia="zh-CN"/>
        </w:rPr>
        <w:t>11</w:t>
      </w:r>
      <w:r>
        <w:rPr>
          <w:rFonts w:hint="eastAsia"/>
        </w:rPr>
        <w:t>、成交供应商每周必须来</w:t>
      </w:r>
      <w:r>
        <w:rPr>
          <w:rFonts w:hint="eastAsia"/>
          <w:lang w:val="en-US" w:eastAsia="zh-CN"/>
        </w:rPr>
        <w:t>学校</w:t>
      </w:r>
      <w:r>
        <w:rPr>
          <w:rFonts w:hint="eastAsia"/>
        </w:rPr>
        <w:t>一次进行</w:t>
      </w:r>
      <w:r>
        <w:rPr>
          <w:rFonts w:hint="eastAsia"/>
          <w:lang w:eastAsia="zh-CN"/>
        </w:rPr>
        <w:t>绿植</w:t>
      </w:r>
      <w:r>
        <w:rPr>
          <w:rFonts w:hint="eastAsia"/>
        </w:rPr>
        <w:t>护理，每次</w:t>
      </w:r>
      <w:r>
        <w:rPr>
          <w:rFonts w:hint="eastAsia"/>
          <w:lang w:eastAsia="zh-CN"/>
        </w:rPr>
        <w:t>绿植</w:t>
      </w:r>
      <w:r>
        <w:rPr>
          <w:rFonts w:hint="eastAsia"/>
        </w:rPr>
        <w:t>护理结束必须填写完整的</w:t>
      </w:r>
      <w:r>
        <w:rPr>
          <w:rFonts w:hint="eastAsia"/>
          <w:lang w:eastAsia="zh-CN"/>
        </w:rPr>
        <w:t>绿植</w:t>
      </w:r>
      <w:r>
        <w:rPr>
          <w:rFonts w:hint="eastAsia"/>
        </w:rPr>
        <w:t>护理单，并由</w:t>
      </w:r>
      <w:r>
        <w:rPr>
          <w:rFonts w:hint="eastAsia"/>
          <w:lang w:val="en-US" w:eastAsia="zh-CN"/>
        </w:rPr>
        <w:t>学校负责人老师</w:t>
      </w:r>
      <w:r>
        <w:rPr>
          <w:rFonts w:hint="eastAsia"/>
        </w:rPr>
        <w:t>签字确认；</w:t>
      </w:r>
    </w:p>
    <w:p>
      <w:pPr>
        <w:spacing w:line="360" w:lineRule="auto"/>
        <w:ind w:firstLine="480" w:firstLineChars="200"/>
        <w:jc w:val="both"/>
      </w:pPr>
      <w:r>
        <w:rPr>
          <w:rFonts w:hint="eastAsia"/>
        </w:rPr>
        <w:t>1</w:t>
      </w:r>
      <w:r>
        <w:rPr>
          <w:rFonts w:hint="eastAsia"/>
          <w:lang w:val="en-US" w:eastAsia="zh-CN"/>
        </w:rPr>
        <w:t>2</w:t>
      </w:r>
      <w:r>
        <w:rPr>
          <w:rFonts w:hint="eastAsia"/>
        </w:rPr>
        <w:t>、</w:t>
      </w:r>
      <w:r>
        <w:rPr>
          <w:rFonts w:hint="eastAsia"/>
          <w:lang w:eastAsia="zh-CN"/>
        </w:rPr>
        <w:t>绿植</w:t>
      </w:r>
      <w:r>
        <w:rPr>
          <w:rFonts w:hint="eastAsia"/>
        </w:rPr>
        <w:t>护理单上需要有</w:t>
      </w:r>
      <w:r>
        <w:rPr>
          <w:rFonts w:hint="eastAsia"/>
          <w:lang w:eastAsia="zh-CN"/>
        </w:rPr>
        <w:t>绿植</w:t>
      </w:r>
      <w:r>
        <w:rPr>
          <w:rFonts w:hint="eastAsia"/>
        </w:rPr>
        <w:t>护理具体内容，如：</w:t>
      </w:r>
      <w:r>
        <w:rPr>
          <w:rFonts w:hint="eastAsia"/>
          <w:lang w:eastAsia="zh-CN"/>
        </w:rPr>
        <w:t>绿植</w:t>
      </w:r>
      <w:r>
        <w:rPr>
          <w:rFonts w:hint="eastAsia"/>
        </w:rPr>
        <w:t>所处位置、数量、浇水、清洁、施肥及更换等相关信息。</w:t>
      </w:r>
    </w:p>
    <w:p>
      <w:pPr>
        <w:spacing w:line="360" w:lineRule="auto"/>
        <w:ind w:firstLine="482" w:firstLineChars="200"/>
        <w:jc w:val="both"/>
        <w:rPr>
          <w:rFonts w:hint="eastAsia"/>
          <w:color w:val="auto"/>
        </w:rPr>
      </w:pPr>
      <w:r>
        <w:rPr>
          <w:rFonts w:hint="eastAsia"/>
          <w:b/>
          <w:bCs/>
          <w:lang w:val="en-US" w:eastAsia="zh-CN"/>
        </w:rPr>
        <w:t>（三）服务期</w:t>
      </w:r>
      <w:r>
        <w:rPr>
          <w:rFonts w:hint="eastAsia"/>
          <w:b/>
          <w:bCs/>
          <w:color w:val="auto"/>
          <w:lang w:val="en-US" w:eastAsia="zh-CN"/>
        </w:rPr>
        <w:t>限：</w:t>
      </w:r>
      <w:bookmarkStart w:id="2" w:name="_Hlk123828488"/>
      <w:r>
        <w:rPr>
          <w:rFonts w:hint="eastAsia"/>
          <w:color w:val="auto"/>
          <w:lang w:val="en-US" w:eastAsia="zh-CN"/>
        </w:rPr>
        <w:t>一</w:t>
      </w:r>
      <w:r>
        <w:rPr>
          <w:rFonts w:hint="eastAsia"/>
          <w:color w:val="auto"/>
        </w:rPr>
        <w:t>年</w:t>
      </w:r>
      <w:r>
        <w:rPr>
          <w:rFonts w:hint="eastAsia"/>
          <w:color w:val="auto"/>
          <w:lang w:eastAsia="zh-CN"/>
        </w:rPr>
        <w:t>，</w:t>
      </w:r>
      <w:r>
        <w:rPr>
          <w:rFonts w:hint="eastAsia"/>
          <w:color w:val="auto"/>
          <w:lang w:val="en-US" w:eastAsia="zh-CN"/>
        </w:rPr>
        <w:t>具体时间以采购人发出通知为准</w:t>
      </w:r>
      <w:r>
        <w:rPr>
          <w:rFonts w:hint="eastAsia"/>
          <w:color w:val="auto"/>
        </w:rPr>
        <w:t xml:space="preserve">。 </w:t>
      </w:r>
    </w:p>
    <w:bookmarkEnd w:id="2"/>
    <w:p>
      <w:pPr>
        <w:spacing w:line="360" w:lineRule="auto"/>
        <w:ind w:firstLine="482" w:firstLineChars="200"/>
        <w:jc w:val="both"/>
        <w:rPr>
          <w:rFonts w:hint="eastAsia"/>
          <w:b w:val="0"/>
          <w:bCs w:val="0"/>
          <w:color w:val="auto"/>
          <w:lang w:val="en-US" w:eastAsia="zh-CN"/>
        </w:rPr>
      </w:pPr>
      <w:r>
        <w:rPr>
          <w:rFonts w:hint="eastAsia"/>
          <w:b/>
          <w:bCs/>
          <w:color w:val="auto"/>
          <w:lang w:val="en-US" w:eastAsia="zh-CN"/>
        </w:rPr>
        <w:t>（四）结算方式：</w:t>
      </w:r>
      <w:r>
        <w:rPr>
          <w:rFonts w:hint="eastAsia"/>
          <w:b w:val="0"/>
          <w:bCs w:val="0"/>
          <w:color w:val="auto"/>
          <w:lang w:val="en-US" w:eastAsia="zh-CN"/>
        </w:rPr>
        <w:t>合同签订生效后，费用按季度支付，每季度第一个月10日前支付上季度的费用，年底全部付清。</w:t>
      </w:r>
    </w:p>
    <w:p>
      <w:pPr>
        <w:spacing w:line="360" w:lineRule="auto"/>
        <w:ind w:firstLine="482" w:firstLineChars="200"/>
        <w:jc w:val="both"/>
        <w:rPr>
          <w:b/>
          <w:bCs/>
          <w:color w:val="auto"/>
        </w:rPr>
      </w:pPr>
      <w:r>
        <w:rPr>
          <w:rFonts w:hint="eastAsia"/>
          <w:b/>
          <w:bCs/>
          <w:color w:val="auto"/>
        </w:rPr>
        <w:t>五、供应商资格要求：</w:t>
      </w:r>
    </w:p>
    <w:p>
      <w:pPr>
        <w:spacing w:line="360" w:lineRule="auto"/>
        <w:ind w:firstLine="480" w:firstLineChars="200"/>
        <w:jc w:val="both"/>
        <w:rPr>
          <w:color w:val="auto"/>
        </w:rPr>
      </w:pPr>
      <w:r>
        <w:rPr>
          <w:color w:val="auto"/>
        </w:rPr>
        <w:t>1.满足《中华人民共和国政府采购法》第二十二条规定；</w:t>
      </w:r>
    </w:p>
    <w:p>
      <w:pPr>
        <w:spacing w:line="360" w:lineRule="auto"/>
        <w:ind w:firstLine="480" w:firstLineChars="200"/>
        <w:jc w:val="both"/>
        <w:rPr>
          <w:color w:val="auto"/>
        </w:rPr>
      </w:pPr>
      <w:r>
        <w:rPr>
          <w:color w:val="auto"/>
        </w:rPr>
        <w:t>2.落实政府采购政策需满足的资格要求：无</w:t>
      </w:r>
    </w:p>
    <w:p>
      <w:pPr>
        <w:spacing w:line="360" w:lineRule="auto"/>
        <w:ind w:firstLine="480" w:firstLineChars="200"/>
        <w:jc w:val="both"/>
        <w:rPr>
          <w:color w:val="auto"/>
        </w:rPr>
      </w:pPr>
      <w:r>
        <w:rPr>
          <w:color w:val="auto"/>
        </w:rPr>
        <w:t>3.本项目的特定资格要求：</w:t>
      </w:r>
    </w:p>
    <w:p>
      <w:pPr>
        <w:spacing w:line="360" w:lineRule="auto"/>
        <w:ind w:firstLine="480" w:firstLineChars="200"/>
        <w:jc w:val="both"/>
      </w:pPr>
      <w:r>
        <w:rPr>
          <w:color w:val="auto"/>
        </w:rPr>
        <w:t>（1）单位负责人为同一人或者存在直接控股、管理关系的不同供应商（包含法定代表人为同一个人的两个及两</w:t>
      </w:r>
      <w:r>
        <w:t>个以上法人，母公司、全资子公司及其控股公司），不得参加同一合同项下的政府采购活动。</w:t>
      </w:r>
    </w:p>
    <w:p>
      <w:pPr>
        <w:spacing w:line="360" w:lineRule="auto"/>
        <w:ind w:firstLine="480" w:firstLineChars="200"/>
        <w:jc w:val="both"/>
      </w:pPr>
      <w:r>
        <w:t>（2）采购人的其他特定资格要求：</w:t>
      </w:r>
      <w:r>
        <w:rPr>
          <w:rFonts w:hint="eastAsia"/>
        </w:rPr>
        <w:t>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七、成交供应商应在中标公示期满后三个工作日内提供</w:t>
      </w:r>
      <w:bookmarkStart w:id="3" w:name="招标文件份数"/>
      <w:r>
        <w:rPr>
          <w:rFonts w:hint="eastAsia"/>
          <w:b/>
          <w:bCs/>
        </w:rPr>
        <w:t>报价文件（正本壹份，副本贰份</w:t>
      </w:r>
      <w:bookmarkEnd w:id="3"/>
      <w:r>
        <w:rPr>
          <w:rFonts w:hint="eastAsia"/>
          <w:b/>
          <w:bCs/>
        </w:rPr>
        <w:t>）递交至常州盈泰招标有限公司。</w:t>
      </w:r>
    </w:p>
    <w:p>
      <w:pPr>
        <w:spacing w:line="360" w:lineRule="auto"/>
        <w:ind w:firstLine="480" w:firstLineChars="200"/>
        <w:jc w:val="both"/>
      </w:pPr>
      <w:r>
        <w:rPr>
          <w:rFonts w:hint="eastAsia"/>
        </w:rPr>
        <w:t>报价文件应包括以下内容：</w:t>
      </w:r>
      <w:r>
        <w:t>响应函</w:t>
      </w:r>
      <w:r>
        <w:rPr>
          <w:rFonts w:hint="eastAsia"/>
        </w:rPr>
        <w:t>、报价人声明、有效营业执照副本复印件等证明文件、法定代表人资格证明书、报价一览表、技术规格和商务偏离表、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w:t>
      </w:r>
      <w:r>
        <w:rPr>
          <w:rFonts w:hint="eastAsia"/>
          <w:color w:val="auto"/>
        </w:rPr>
        <w:t>费</w:t>
      </w:r>
      <w:r>
        <w:rPr>
          <w:rFonts w:hint="eastAsia"/>
          <w:color w:val="auto"/>
          <w:u w:val="single"/>
        </w:rPr>
        <w:t xml:space="preserve"> </w:t>
      </w:r>
      <w:r>
        <w:rPr>
          <w:rFonts w:hint="eastAsia"/>
          <w:b/>
          <w:bCs/>
          <w:color w:val="auto"/>
          <w:u w:val="single"/>
          <w:lang w:val="en-US" w:eastAsia="zh-CN"/>
        </w:rPr>
        <w:t xml:space="preserve">2000 </w:t>
      </w:r>
      <w:r>
        <w:rPr>
          <w:rFonts w:hint="eastAsia"/>
          <w:b/>
          <w:bCs/>
          <w:color w:val="auto"/>
        </w:rPr>
        <w:t>元</w:t>
      </w:r>
      <w:r>
        <w:rPr>
          <w:rFonts w:hint="eastAsia"/>
        </w:rPr>
        <w:t>由成交供应商承担，成交供应商应在领取成交通知书时将成交服务费付至</w:t>
      </w:r>
      <w:r>
        <w:rPr>
          <w:rFonts w:hint="eastAsia"/>
          <w:lang w:val="en-US" w:eastAsia="zh-CN"/>
        </w:rPr>
        <w:t>采购</w:t>
      </w:r>
      <w:r>
        <w:rPr>
          <w:rFonts w:hint="eastAsia"/>
        </w:rPr>
        <w:t>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bookmarkStart w:id="4" w:name="_Hlk111102163"/>
      <w:r>
        <w:rPr>
          <w:rFonts w:hint="eastAsia"/>
          <w:b/>
          <w:bCs/>
        </w:rPr>
        <w:t>九、联系方式</w:t>
      </w:r>
    </w:p>
    <w:p>
      <w:pPr>
        <w:spacing w:line="360" w:lineRule="auto"/>
        <w:ind w:firstLine="480" w:firstLineChars="200"/>
        <w:jc w:val="both"/>
      </w:pPr>
      <w:bookmarkStart w:id="5" w:name="OLE_LINK1"/>
      <w:bookmarkStart w:id="6" w:name="OLE_LINK2"/>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rPr>
          <w:rFonts w:hint="eastAsia"/>
          <w:lang w:eastAsia="zh-CN"/>
        </w:rPr>
      </w:pPr>
      <w:r>
        <w:rPr>
          <w:rFonts w:hint="eastAsia"/>
        </w:rPr>
        <w:t>采购人名称：</w:t>
      </w:r>
      <w:r>
        <w:rPr>
          <w:rFonts w:hint="eastAsia"/>
          <w:lang w:eastAsia="zh-CN"/>
        </w:rPr>
        <w:t>常州市勤业中学</w:t>
      </w:r>
    </w:p>
    <w:p>
      <w:pPr>
        <w:spacing w:line="360" w:lineRule="auto"/>
        <w:ind w:firstLine="480" w:firstLineChars="200"/>
        <w:jc w:val="both"/>
        <w:rPr>
          <w:rFonts w:hint="eastAsia"/>
        </w:rPr>
      </w:pPr>
      <w:r>
        <w:rPr>
          <w:rFonts w:hint="eastAsia"/>
        </w:rPr>
        <w:t>地址：常州市勤业路287号</w:t>
      </w:r>
    </w:p>
    <w:p>
      <w:pPr>
        <w:spacing w:line="360" w:lineRule="auto"/>
        <w:ind w:firstLine="480" w:firstLineChars="200"/>
        <w:jc w:val="both"/>
      </w:pPr>
      <w:r>
        <w:rPr>
          <w:rFonts w:hint="eastAsia"/>
        </w:rPr>
        <w:t>联系人：金老师</w:t>
      </w:r>
    </w:p>
    <w:p>
      <w:pPr>
        <w:spacing w:line="360" w:lineRule="auto"/>
        <w:ind w:firstLine="480" w:firstLineChars="200"/>
        <w:jc w:val="both"/>
      </w:pPr>
      <w:r>
        <w:rPr>
          <w:rFonts w:hint="eastAsia"/>
        </w:rPr>
        <w:t>联系电话：</w:t>
      </w:r>
      <w:r>
        <w:t>15851988440</w:t>
      </w:r>
    </w:p>
    <w:p>
      <w:pPr>
        <w:spacing w:line="360" w:lineRule="auto"/>
        <w:ind w:firstLine="480" w:firstLineChars="200"/>
        <w:jc w:val="right"/>
        <w:rPr>
          <w:rFonts w:hint="eastAsia"/>
        </w:rPr>
      </w:pPr>
    </w:p>
    <w:p>
      <w:pPr>
        <w:spacing w:line="360" w:lineRule="auto"/>
        <w:ind w:firstLine="480" w:firstLineChars="200"/>
        <w:jc w:val="right"/>
        <w:rPr>
          <w:rFonts w:hint="eastAsia"/>
        </w:rPr>
      </w:pPr>
      <w:r>
        <w:rPr>
          <w:rFonts w:hint="eastAsia"/>
        </w:rPr>
        <w:t>常州盈泰招标有限公司</w:t>
      </w:r>
    </w:p>
    <w:p>
      <w:pPr>
        <w:spacing w:line="360" w:lineRule="auto"/>
        <w:jc w:val="right"/>
        <w:rPr>
          <w:highlight w:val="none"/>
        </w:rPr>
      </w:pPr>
      <w:r>
        <w:rPr>
          <w:highlight w:val="none"/>
        </w:rPr>
        <w:t>2024年</w:t>
      </w:r>
      <w:r>
        <w:rPr>
          <w:rFonts w:hint="eastAsia"/>
          <w:highlight w:val="none"/>
          <w:lang w:val="en-US" w:eastAsia="zh-CN"/>
        </w:rPr>
        <w:t>7</w:t>
      </w:r>
      <w:r>
        <w:rPr>
          <w:highlight w:val="none"/>
        </w:rPr>
        <w:t>月</w:t>
      </w:r>
      <w:r>
        <w:rPr>
          <w:rFonts w:hint="eastAsia"/>
          <w:highlight w:val="none"/>
          <w:lang w:val="en-US" w:eastAsia="zh-CN"/>
        </w:rPr>
        <w:t>8</w:t>
      </w:r>
      <w:r>
        <w:rPr>
          <w:highlight w:val="none"/>
        </w:rPr>
        <w:t>日</w:t>
      </w:r>
    </w:p>
    <w:bookmarkEnd w:id="4"/>
    <w:bookmarkEnd w:id="5"/>
    <w:bookmarkEnd w:id="6"/>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7"/>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7"/>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23"/>
        <w:spacing w:after="120" w:line="500" w:lineRule="exact"/>
        <w:jc w:val="center"/>
        <w:outlineLvl w:val="9"/>
        <w:rPr>
          <w:rFonts w:hAnsi="宋体" w:cs="宋体"/>
          <w:sz w:val="24"/>
        </w:rPr>
      </w:pPr>
      <w:r>
        <w:rPr>
          <w:rFonts w:hint="eastAsia" w:hAnsi="宋体" w:cs="宋体"/>
          <w:sz w:val="24"/>
        </w:rPr>
        <w:br w:type="page"/>
      </w:r>
    </w:p>
    <w:p>
      <w:pPr>
        <w:pStyle w:val="23"/>
        <w:spacing w:after="120" w:line="500" w:lineRule="exact"/>
        <w:jc w:val="center"/>
        <w:outlineLvl w:val="9"/>
        <w:rPr>
          <w:rFonts w:hAnsi="宋体" w:cs="宋体"/>
          <w:sz w:val="24"/>
        </w:rPr>
      </w:pPr>
    </w:p>
    <w:p>
      <w:pPr>
        <w:pStyle w:val="23"/>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23"/>
        <w:spacing w:after="120" w:line="500" w:lineRule="exact"/>
        <w:jc w:val="center"/>
        <w:outlineLvl w:val="9"/>
        <w:rPr>
          <w:rFonts w:hAnsi="宋体" w:cs="宋体"/>
          <w:b/>
          <w:sz w:val="36"/>
        </w:rPr>
      </w:pPr>
    </w:p>
    <w:p>
      <w:pPr>
        <w:pStyle w:val="10"/>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10"/>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10"/>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10"/>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10"/>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4、 </w:t>
      </w:r>
      <w:r>
        <w:rPr>
          <w:rFonts w:hint="eastAsia" w:ascii="宋体" w:hAnsi="宋体" w:cs="宋体"/>
          <w:sz w:val="28"/>
          <w:szCs w:val="28"/>
        </w:rPr>
        <w:t>法定代表人资格证明书</w:t>
      </w:r>
    </w:p>
    <w:p>
      <w:pPr>
        <w:pStyle w:val="10"/>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pPr>
        <w:pStyle w:val="10"/>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pPr>
        <w:pStyle w:val="10"/>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10"/>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23"/>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23"/>
        <w:numPr>
          <w:ilvl w:val="0"/>
          <w:numId w:val="1"/>
        </w:numPr>
        <w:spacing w:line="360" w:lineRule="auto"/>
        <w:jc w:val="center"/>
        <w:rPr>
          <w:rFonts w:hAnsi="宋体" w:cs="宋体"/>
          <w:b/>
          <w:szCs w:val="28"/>
        </w:rPr>
      </w:pPr>
      <w:r>
        <w:rPr>
          <w:rFonts w:hint="eastAsia" w:hAnsi="宋体" w:cs="宋体"/>
          <w:b/>
          <w:szCs w:val="28"/>
        </w:rPr>
        <w:t>响应函</w:t>
      </w:r>
    </w:p>
    <w:p>
      <w:pPr>
        <w:pStyle w:val="23"/>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7" w:name="_Toc34296079"/>
      <w:bookmarkStart w:id="8" w:name="_Toc34311362"/>
      <w:r>
        <w:rPr>
          <w:b/>
          <w:szCs w:val="28"/>
        </w:rPr>
        <w:br w:type="page"/>
      </w:r>
    </w:p>
    <w:p>
      <w:pPr>
        <w:pStyle w:val="23"/>
        <w:numPr>
          <w:ilvl w:val="0"/>
          <w:numId w:val="1"/>
        </w:numPr>
        <w:spacing w:line="360" w:lineRule="auto"/>
        <w:jc w:val="center"/>
        <w:rPr>
          <w:rFonts w:hAnsi="宋体" w:cs="宋体"/>
          <w:b/>
          <w:szCs w:val="28"/>
        </w:rPr>
      </w:pPr>
      <w:r>
        <w:rPr>
          <w:rFonts w:hint="eastAsia" w:hAnsi="宋体" w:cs="宋体"/>
          <w:b/>
          <w:szCs w:val="28"/>
        </w:rPr>
        <w:t>报价人声明</w:t>
      </w:r>
      <w:bookmarkEnd w:id="7"/>
      <w:bookmarkEnd w:id="8"/>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9" w:name="_Toc34296080"/>
      <w:bookmarkStart w:id="10" w:name="_Toc34311363"/>
      <w:r>
        <w:rPr>
          <w:b/>
          <w:szCs w:val="28"/>
        </w:rPr>
        <w:br w:type="page"/>
      </w:r>
    </w:p>
    <w:p>
      <w:pPr>
        <w:pStyle w:val="23"/>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9"/>
      <w:bookmarkEnd w:id="10"/>
    </w:p>
    <w:p>
      <w:pPr>
        <w:pStyle w:val="11"/>
        <w:spacing w:before="0" w:beforeAutospacing="0" w:after="0" w:afterAutospacing="0" w:line="420" w:lineRule="exact"/>
        <w:ind w:firstLine="621" w:firstLineChars="259"/>
      </w:pPr>
      <w:r>
        <w:rPr>
          <w:rFonts w:hint="eastAsia"/>
        </w:rPr>
        <w:t>营业执照（复印件）</w:t>
      </w:r>
    </w:p>
    <w:p>
      <w:r>
        <w:br w:type="page"/>
      </w:r>
    </w:p>
    <w:p>
      <w:pPr>
        <w:pStyle w:val="23"/>
        <w:numPr>
          <w:ilvl w:val="0"/>
          <w:numId w:val="1"/>
        </w:numPr>
        <w:spacing w:line="360" w:lineRule="auto"/>
        <w:jc w:val="center"/>
        <w:rPr>
          <w:rFonts w:hAnsi="宋体" w:cs="宋体"/>
          <w:b/>
          <w:szCs w:val="28"/>
        </w:rPr>
      </w:pPr>
      <w:r>
        <w:rPr>
          <w:rFonts w:hint="eastAsia" w:hAnsi="宋体" w:cs="宋体"/>
          <w:b/>
          <w:szCs w:val="28"/>
        </w:rPr>
        <w:t>法定代表人资格证明书</w:t>
      </w:r>
    </w:p>
    <w:p>
      <w:pPr>
        <w:shd w:val="clear" w:color="auto" w:fill="FFFFFF"/>
        <w:spacing w:line="420" w:lineRule="exact"/>
        <w:ind w:left="723"/>
        <w:rPr>
          <w:b/>
          <w:shd w:val="clear" w:color="auto" w:fill="FFFFFF"/>
          <w:lang w:bidi="ar"/>
        </w:rPr>
      </w:pPr>
    </w:p>
    <w:p>
      <w:pPr>
        <w:rPr>
          <w:rFonts w:hint="eastAsia"/>
        </w:rPr>
      </w:pPr>
      <w:r>
        <w:rPr>
          <w:rFonts w:hint="eastAsia"/>
        </w:rPr>
        <w:t>单位名称：</w:t>
      </w:r>
    </w:p>
    <w:p>
      <w:pPr>
        <w:rPr>
          <w:rFonts w:hint="eastAsia"/>
        </w:rPr>
      </w:pPr>
    </w:p>
    <w:p>
      <w:pPr>
        <w:rPr>
          <w:rFonts w:hint="eastAsia"/>
        </w:rPr>
      </w:pPr>
      <w:r>
        <w:rPr>
          <w:rFonts w:hint="eastAsia"/>
        </w:rPr>
        <w:t>地</w:t>
      </w:r>
      <w:r>
        <w:t xml:space="preserve"> </w:t>
      </w:r>
      <w:r>
        <w:rPr>
          <w:rFonts w:hint="eastAsia"/>
        </w:rPr>
        <w:t>址：</w:t>
      </w:r>
    </w:p>
    <w:p>
      <w:pPr>
        <w:rPr>
          <w:rFonts w:hint="eastAsia"/>
        </w:rPr>
      </w:pPr>
    </w:p>
    <w:p>
      <w:pPr>
        <w:rPr>
          <w:rFonts w:cs="Times New Roman"/>
        </w:rPr>
      </w:pPr>
      <w:r>
        <w:rPr>
          <w:rFonts w:hint="eastAsia"/>
        </w:rPr>
        <w:t>姓</w:t>
      </w:r>
      <w:r>
        <w:t xml:space="preserve"> </w:t>
      </w:r>
      <w:r>
        <w:rPr>
          <w:rFonts w:hint="eastAsia"/>
        </w:rPr>
        <w:t>名：</w:t>
      </w:r>
      <w:r>
        <w:t xml:space="preserve">                       </w:t>
      </w:r>
      <w:r>
        <w:rPr>
          <w:rFonts w:hint="eastAsia"/>
          <w:lang w:val="en-US" w:eastAsia="zh-CN"/>
        </w:rPr>
        <w:t xml:space="preserve">    </w:t>
      </w:r>
      <w:r>
        <w:rPr>
          <w:rFonts w:hint="eastAsia"/>
        </w:rPr>
        <w:t>性</w:t>
      </w:r>
      <w:r>
        <w:t xml:space="preserve"> </w:t>
      </w:r>
      <w:r>
        <w:rPr>
          <w:rFonts w:hint="eastAsia"/>
        </w:rPr>
        <w:t>别：</w:t>
      </w:r>
    </w:p>
    <w:p>
      <w:pPr>
        <w:rPr>
          <w:rFonts w:cs="Times New Roman"/>
        </w:rPr>
      </w:pPr>
    </w:p>
    <w:p>
      <w:r>
        <w:rPr>
          <w:rFonts w:hint="eastAsia"/>
          <w:color w:val="auto"/>
        </w:rPr>
        <w:t>年</w:t>
      </w:r>
      <w:r>
        <w:rPr>
          <w:color w:val="auto"/>
        </w:rPr>
        <w:t xml:space="preserve"> </w:t>
      </w:r>
      <w:r>
        <w:rPr>
          <w:rFonts w:hint="eastAsia"/>
          <w:color w:val="auto"/>
        </w:rPr>
        <w:t>龄：</w:t>
      </w:r>
      <w:r>
        <w:rPr>
          <w:rFonts w:hint="eastAsia"/>
          <w:color w:val="FF0000"/>
          <w:lang w:val="en-US" w:eastAsia="zh-CN"/>
        </w:rPr>
        <w:t xml:space="preserve">  </w:t>
      </w:r>
      <w:r>
        <w:t xml:space="preserve">                       </w:t>
      </w:r>
      <w:r>
        <w:rPr>
          <w:rFonts w:hint="eastAsia"/>
          <w:lang w:val="en-US" w:eastAsia="zh-CN"/>
        </w:rPr>
        <w:t xml:space="preserve">   </w:t>
      </w:r>
      <w:r>
        <w:rPr>
          <w:rFonts w:hint="eastAsia"/>
        </w:rPr>
        <w:t>职</w:t>
      </w:r>
      <w:r>
        <w:t xml:space="preserve"> </w:t>
      </w:r>
      <w:r>
        <w:rPr>
          <w:rFonts w:hint="eastAsia"/>
        </w:rPr>
        <w:t>务</w:t>
      </w:r>
      <w:r>
        <w:t xml:space="preserve">: </w:t>
      </w:r>
    </w:p>
    <w:p>
      <w:pPr>
        <w:spacing w:line="360" w:lineRule="auto"/>
        <w:rPr>
          <w:rFonts w:cs="Times New Roman"/>
        </w:rPr>
      </w:pPr>
    </w:p>
    <w:p>
      <w:pPr>
        <w:spacing w:line="360" w:lineRule="auto"/>
        <w:ind w:firstLine="480" w:firstLineChars="200"/>
        <w:rPr>
          <w:rFonts w:cs="Times New Roman"/>
        </w:rPr>
      </w:pPr>
      <w:r>
        <w:rPr>
          <w:rFonts w:hint="eastAsia"/>
        </w:rPr>
        <w:t>系</w:t>
      </w:r>
      <w:r>
        <w:rPr>
          <w:rFonts w:hint="eastAsia"/>
          <w:u w:val="single"/>
          <w:lang w:val="en-US" w:eastAsia="zh-CN"/>
        </w:rPr>
        <w:t xml:space="preserve">            </w:t>
      </w:r>
      <w:r>
        <w:rPr>
          <w:rFonts w:hint="eastAsia"/>
        </w:rPr>
        <w:t>的法定代表人。为实施</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的工作，签署上述项目的</w:t>
      </w:r>
      <w:r>
        <w:rPr>
          <w:rFonts w:hint="eastAsia"/>
          <w:lang w:val="en-US" w:eastAsia="zh-CN"/>
        </w:rPr>
        <w:t>响应</w:t>
      </w:r>
      <w:r>
        <w:rPr>
          <w:rFonts w:hint="eastAsia"/>
        </w:rPr>
        <w:t>文件、进</w:t>
      </w:r>
      <w:r>
        <w:rPr>
          <w:rFonts w:hint="eastAsia"/>
          <w:lang w:val="en-US" w:eastAsia="zh-CN"/>
        </w:rPr>
        <w:t>行</w:t>
      </w:r>
      <w:r>
        <w:rPr>
          <w:rFonts w:hint="eastAsia"/>
        </w:rPr>
        <w:t>签署合同和处理与之有关的一切事务。</w:t>
      </w:r>
    </w:p>
    <w:p>
      <w:pPr>
        <w:spacing w:line="360" w:lineRule="auto"/>
        <w:rPr>
          <w:rFonts w:cs="Times New Roman"/>
        </w:rPr>
      </w:pPr>
      <w:r>
        <w:rPr>
          <w:rFonts w:hint="eastAsia"/>
        </w:rPr>
        <w:t>特此证明。</w:t>
      </w:r>
    </w:p>
    <w:p>
      <w:pPr>
        <w:spacing w:line="360" w:lineRule="auto"/>
        <w:rPr>
          <w:rFonts w:cs="Times New Roman"/>
        </w:rPr>
      </w:pPr>
    </w:p>
    <w:p>
      <w:pPr>
        <w:tabs>
          <w:tab w:val="left" w:pos="8222"/>
        </w:tabs>
        <w:spacing w:line="360" w:lineRule="auto"/>
        <w:ind w:left="4373" w:leftChars="1822" w:right="89" w:rightChars="37"/>
        <w:rPr>
          <w:rFonts w:cs="Times New Roman"/>
        </w:rPr>
      </w:pPr>
    </w:p>
    <w:p>
      <w:pPr>
        <w:tabs>
          <w:tab w:val="left" w:pos="8222"/>
        </w:tabs>
        <w:spacing w:line="360" w:lineRule="auto"/>
        <w:ind w:left="5021" w:leftChars="2092" w:right="89" w:rightChars="37"/>
      </w:pPr>
      <w:r>
        <w:rPr>
          <w:rFonts w:hint="eastAsia"/>
          <w:spacing w:val="35"/>
          <w:kern w:val="0"/>
          <w:fitText w:val="2100" w:id="250902484"/>
          <w:lang w:val="en-US" w:eastAsia="zh-CN"/>
        </w:rPr>
        <w:t>供应商</w:t>
      </w:r>
      <w:r>
        <w:rPr>
          <w:rFonts w:hint="eastAsia"/>
          <w:spacing w:val="35"/>
          <w:kern w:val="0"/>
          <w:fitText w:val="2100" w:id="250902484"/>
        </w:rPr>
        <w:t>（公章</w:t>
      </w:r>
      <w:r>
        <w:rPr>
          <w:rFonts w:hint="eastAsia"/>
          <w:spacing w:val="0"/>
          <w:kern w:val="0"/>
          <w:fitText w:val="2100" w:id="250902484"/>
        </w:rPr>
        <w:t>）</w:t>
      </w:r>
      <w:r>
        <w:rPr>
          <w:rFonts w:hint="eastAsia"/>
        </w:rPr>
        <w:t>：</w:t>
      </w:r>
      <w:r>
        <w:t xml:space="preserve"> </w:t>
      </w:r>
    </w:p>
    <w:p>
      <w:pPr>
        <w:tabs>
          <w:tab w:val="left" w:pos="8222"/>
        </w:tabs>
        <w:spacing w:line="360" w:lineRule="auto"/>
        <w:ind w:left="5021" w:leftChars="2092" w:right="89" w:rightChars="37"/>
      </w:pPr>
    </w:p>
    <w:p>
      <w:pPr>
        <w:tabs>
          <w:tab w:val="left" w:pos="8222"/>
        </w:tabs>
        <w:spacing w:line="360" w:lineRule="auto"/>
        <w:ind w:left="5021" w:leftChars="2092" w:right="89" w:rightChars="37"/>
      </w:pPr>
      <w:r>
        <w:rPr>
          <w:rFonts w:hint="eastAsia"/>
        </w:rPr>
        <w:t>法定代表人签字或盖章：</w:t>
      </w:r>
      <w:r>
        <w:t xml:space="preserve"> </w:t>
      </w:r>
    </w:p>
    <w:p>
      <w:pPr>
        <w:tabs>
          <w:tab w:val="left" w:pos="8222"/>
        </w:tabs>
        <w:spacing w:line="360" w:lineRule="auto"/>
        <w:ind w:left="5021" w:leftChars="2092" w:right="89" w:rightChars="37"/>
      </w:pPr>
    </w:p>
    <w:p>
      <w:pPr>
        <w:tabs>
          <w:tab w:val="left" w:pos="8222"/>
        </w:tabs>
        <w:spacing w:line="360" w:lineRule="auto"/>
        <w:ind w:right="89" w:rightChars="37"/>
        <w:jc w:val="right"/>
        <w:rPr>
          <w:rFonts w:cs="Times New Roman"/>
        </w:rPr>
      </w:pPr>
      <w:r>
        <w:rPr>
          <w:rFonts w:hint="eastAsia"/>
          <w:spacing w:val="60"/>
          <w:kern w:val="0"/>
          <w:fitText w:val="840" w:id="213218717"/>
        </w:rPr>
        <w:t>日</w:t>
      </w:r>
      <w:r>
        <w:rPr>
          <w:spacing w:val="60"/>
          <w:kern w:val="0"/>
          <w:fitText w:val="840" w:id="213218717"/>
        </w:rPr>
        <w:t xml:space="preserve"> </w:t>
      </w:r>
      <w:r>
        <w:rPr>
          <w:rFonts w:hint="eastAsia"/>
          <w:spacing w:val="0"/>
          <w:kern w:val="0"/>
          <w:fitText w:val="840" w:id="213218717"/>
        </w:rPr>
        <w:t>期</w:t>
      </w:r>
      <w:r>
        <w:rPr>
          <w:rFonts w:hint="eastAsia"/>
        </w:rPr>
        <w:t>：</w:t>
      </w:r>
      <w:r>
        <w:t xml:space="preserve">  </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420" w:lineRule="exact"/>
      </w:pPr>
      <w:r>
        <w:rPr>
          <w:rFonts w:hint="eastAsia"/>
        </w:rPr>
        <w:t> </w:t>
      </w:r>
      <w:bookmarkStart w:id="16" w:name="_GoBack"/>
      <w:bookmarkEnd w:id="16"/>
    </w:p>
    <w:p>
      <w:pPr>
        <w:spacing w:line="420" w:lineRule="exact"/>
        <w:rPr>
          <w:color w:val="auto"/>
        </w:rPr>
      </w:pPr>
      <w:r>
        <w:rPr>
          <w:rFonts w:hint="eastAsia"/>
          <w:color w:val="auto"/>
        </w:rPr>
        <w:t>附：</w:t>
      </w:r>
      <w:r>
        <w:rPr>
          <w:color w:val="auto"/>
        </w:rPr>
        <w:t>法定代表人</w:t>
      </w:r>
      <w:r>
        <w:rPr>
          <w:rFonts w:hint="eastAsia"/>
          <w:color w:val="auto"/>
        </w:rPr>
        <w:t>、报价人代表的身份证正反面复印件</w:t>
      </w:r>
    </w:p>
    <w:p>
      <w:pPr>
        <w:pStyle w:val="11"/>
        <w:spacing w:before="0" w:beforeAutospacing="0" w:after="0" w:afterAutospacing="0" w:line="420" w:lineRule="exact"/>
      </w:pPr>
    </w:p>
    <w:tbl>
      <w:tblPr>
        <w:tblStyle w:val="13"/>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1"/>
              <w:spacing w:before="0" w:beforeAutospacing="0" w:after="0" w:afterAutospacing="0" w:line="420" w:lineRule="exact"/>
              <w:jc w:val="center"/>
            </w:pPr>
            <w:r>
              <w:rPr>
                <w:rStyle w:val="16"/>
                <w:rFonts w:hint="eastAsia"/>
              </w:rPr>
              <w:t> </w:t>
            </w:r>
          </w:p>
          <w:p>
            <w:pPr>
              <w:pStyle w:val="11"/>
              <w:spacing w:before="0" w:beforeAutospacing="0" w:after="0" w:afterAutospacing="0" w:line="420" w:lineRule="exact"/>
              <w:jc w:val="center"/>
            </w:pPr>
            <w:r>
              <w:rPr>
                <w:rStyle w:val="16"/>
                <w:rFonts w:hint="eastAsia"/>
              </w:rPr>
              <w:t>要求：真实有效且内容完整、清晰、整洁。</w:t>
            </w:r>
          </w:p>
          <w:p>
            <w:pPr>
              <w:pStyle w:val="11"/>
              <w:spacing w:before="0" w:beforeAutospacing="0" w:after="0" w:afterAutospacing="0" w:line="420" w:lineRule="exact"/>
              <w:jc w:val="center"/>
            </w:pPr>
            <w:r>
              <w:rPr>
                <w:rStyle w:val="16"/>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1" w:name="_Toc34296082"/>
      <w:bookmarkStart w:id="12" w:name="_Toc34311365"/>
      <w:r>
        <w:rPr>
          <w:b/>
          <w:szCs w:val="28"/>
        </w:rPr>
        <w:br w:type="page"/>
      </w:r>
    </w:p>
    <w:bookmarkEnd w:id="11"/>
    <w:bookmarkEnd w:id="12"/>
    <w:p>
      <w:pPr>
        <w:pStyle w:val="23"/>
        <w:numPr>
          <w:ilvl w:val="0"/>
          <w:numId w:val="1"/>
        </w:numPr>
        <w:spacing w:line="360" w:lineRule="auto"/>
        <w:jc w:val="center"/>
        <w:rPr>
          <w:rFonts w:hAnsi="宋体" w:cs="宋体"/>
          <w:b/>
          <w:szCs w:val="28"/>
        </w:rPr>
      </w:pPr>
      <w:r>
        <w:rPr>
          <w:rFonts w:hint="eastAsia" w:hAnsi="宋体" w:cs="宋体"/>
          <w:b/>
          <w:szCs w:val="28"/>
        </w:rPr>
        <w:t>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采购编号：</w:t>
      </w:r>
    </w:p>
    <w:p/>
    <w:p>
      <w:pPr>
        <w:ind w:left="6300" w:firstLine="480" w:firstLineChars="200"/>
      </w:pPr>
      <w:r>
        <w:rPr>
          <w:rFonts w:hint="eastAsia"/>
        </w:rPr>
        <w:t>单位：人民币（元）</w:t>
      </w:r>
    </w:p>
    <w:tbl>
      <w:tblPr>
        <w:tblStyle w:val="13"/>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23"/>
        <w:numPr>
          <w:ilvl w:val="0"/>
          <w:numId w:val="1"/>
        </w:numPr>
        <w:spacing w:line="360" w:lineRule="auto"/>
        <w:jc w:val="center"/>
        <w:rPr>
          <w:rFonts w:hAnsi="宋体" w:cs="宋体"/>
          <w:b/>
          <w:szCs w:val="28"/>
        </w:rPr>
      </w:pPr>
      <w:bookmarkStart w:id="13" w:name="_Toc34311367"/>
      <w:bookmarkStart w:id="14" w:name="_Toc34296084"/>
      <w:r>
        <w:rPr>
          <w:rFonts w:hint="eastAsia" w:hAnsi="宋体" w:cs="宋体"/>
          <w:b/>
          <w:szCs w:val="28"/>
        </w:rPr>
        <w:t>技术规格和商务偏离表</w:t>
      </w:r>
      <w:bookmarkEnd w:id="13"/>
      <w:bookmarkEnd w:id="14"/>
      <w:r>
        <w:rPr>
          <w:rFonts w:hint="eastAsia" w:hAnsi="宋体" w:cs="宋体"/>
          <w:b/>
          <w:szCs w:val="28"/>
        </w:rPr>
        <w:cr/>
      </w:r>
    </w:p>
    <w:tbl>
      <w:tblPr>
        <w:tblStyle w:val="13"/>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bookmarkStart w:id="15" w:name="_Toc34296085"/>
            <w:r>
              <w:rPr>
                <w:rFonts w:hint="eastAsia"/>
              </w:rPr>
              <w:t>项目名称</w:t>
            </w:r>
          </w:p>
        </w:tc>
        <w:tc>
          <w:tcPr>
            <w:tcW w:w="2693" w:type="dxa"/>
            <w:vAlign w:val="center"/>
          </w:tcPr>
          <w:p>
            <w:pPr>
              <w:ind w:firstLine="120" w:firstLineChars="50"/>
              <w:jc w:val="center"/>
            </w:pPr>
            <w:r>
              <w:rPr>
                <w:rFonts w:hint="eastAsia"/>
              </w:rPr>
              <w:t>采购文件要求参数</w:t>
            </w:r>
          </w:p>
        </w:tc>
        <w:tc>
          <w:tcPr>
            <w:tcW w:w="2552" w:type="dxa"/>
            <w:vAlign w:val="center"/>
          </w:tcPr>
          <w:p>
            <w:pPr>
              <w:ind w:firstLine="120" w:firstLineChars="50"/>
              <w:jc w:val="center"/>
            </w:pPr>
            <w:r>
              <w:rPr>
                <w:rFonts w:hint="eastAsia"/>
              </w:rPr>
              <w:t>响应文件参数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供应商名称（盖章）：</w:t>
      </w:r>
    </w:p>
    <w:p/>
    <w:p/>
    <w:p>
      <w:r>
        <w:rPr>
          <w:rFonts w:hint="eastAsia"/>
        </w:rPr>
        <w:t>法定代表人或代理人（签字或盖章）：</w:t>
      </w:r>
    </w:p>
    <w:p/>
    <w:p/>
    <w:p/>
    <w:p/>
    <w:p/>
    <w:p/>
    <w:p/>
    <w:p/>
    <w:p/>
    <w:p/>
    <w:p/>
    <w:p/>
    <w:p/>
    <w:p/>
    <w:p/>
    <w:p/>
    <w:p/>
    <w:p/>
    <w:p/>
    <w:p>
      <w:pPr>
        <w:spacing w:line="360" w:lineRule="auto"/>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15"/>
    <w:p>
      <w:pPr>
        <w:pStyle w:val="23"/>
        <w:numPr>
          <w:ilvl w:val="0"/>
          <w:numId w:val="1"/>
        </w:numPr>
        <w:spacing w:line="360" w:lineRule="auto"/>
        <w:jc w:val="center"/>
        <w:rPr>
          <w:rFonts w:hAnsi="宋体" w:cs="宋体"/>
          <w:b/>
          <w:szCs w:val="28"/>
        </w:rPr>
      </w:pPr>
      <w:r>
        <w:rPr>
          <w:rFonts w:hint="eastAsia"/>
          <w:b/>
          <w:bCs/>
          <w:szCs w:val="32"/>
        </w:rPr>
        <w:t>服务承诺书</w:t>
      </w:r>
    </w:p>
    <w:p/>
    <w:p/>
    <w:p>
      <w:r>
        <w:rPr>
          <w:rFonts w:hint="eastAsia"/>
        </w:rPr>
        <w:t>服务承诺如下：</w:t>
      </w:r>
    </w:p>
    <w:p/>
    <w:p/>
    <w:p/>
    <w:p/>
    <w:p/>
    <w:p/>
    <w:p/>
    <w:p/>
    <w:p/>
    <w:p/>
    <w:p/>
    <w:p/>
    <w:p/>
    <w:p/>
    <w:p/>
    <w:p/>
    <w:p/>
    <w:p/>
    <w:p/>
    <w:p>
      <w:r>
        <w:rPr>
          <w:rFonts w:hint="eastAsia"/>
        </w:rPr>
        <w:t xml:space="preserve"> </w:t>
      </w:r>
      <w:r>
        <w:t xml:space="preserve"> </w:t>
      </w:r>
    </w:p>
    <w:p/>
    <w:p/>
    <w:p/>
    <w:p/>
    <w:p>
      <w:r>
        <w:rPr>
          <w:rFonts w:hint="eastAsia"/>
        </w:rP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ind w:left="3675" w:firstLine="420"/>
      </w:pPr>
    </w:p>
    <w:p>
      <w:pPr>
        <w:pStyle w:val="23"/>
        <w:numPr>
          <w:ilvl w:val="0"/>
          <w:numId w:val="1"/>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14356A1"/>
    <w:rsid w:val="026620D1"/>
    <w:rsid w:val="09724E18"/>
    <w:rsid w:val="0CC33BAD"/>
    <w:rsid w:val="0FC60952"/>
    <w:rsid w:val="14293CE9"/>
    <w:rsid w:val="15912604"/>
    <w:rsid w:val="23DC06B2"/>
    <w:rsid w:val="2A7543A9"/>
    <w:rsid w:val="33EF062A"/>
    <w:rsid w:val="360D4F10"/>
    <w:rsid w:val="44B5118D"/>
    <w:rsid w:val="491200E9"/>
    <w:rsid w:val="4BE6036C"/>
    <w:rsid w:val="64A35AFF"/>
    <w:rsid w:val="67950C54"/>
    <w:rsid w:val="6A107439"/>
    <w:rsid w:val="6CCF722B"/>
    <w:rsid w:val="6D9640F9"/>
    <w:rsid w:val="715F1D28"/>
    <w:rsid w:val="717D2941"/>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jc w:val="left"/>
    </w:pPr>
    <w:rPr>
      <w:rFonts w:ascii="仿宋_GB2312" w:hAnsi="宋体" w:eastAsia="仿宋_GB2312"/>
    </w:rPr>
  </w:style>
  <w:style w:type="paragraph" w:styleId="5">
    <w:name w:val="Body Text Indent"/>
    <w:basedOn w:val="1"/>
    <w:next w:val="6"/>
    <w:autoRedefine/>
    <w:qFormat/>
    <w:uiPriority w:val="99"/>
    <w:pPr>
      <w:spacing w:after="120"/>
      <w:ind w:left="420" w:leftChars="200"/>
    </w:pPr>
  </w:style>
  <w:style w:type="paragraph" w:styleId="6">
    <w:name w:val="envelope return"/>
    <w:basedOn w:val="1"/>
    <w:autoRedefine/>
    <w:qFormat/>
    <w:uiPriority w:val="0"/>
    <w:pPr>
      <w:snapToGrid w:val="0"/>
    </w:pPr>
    <w:rPr>
      <w:rFonts w:ascii="Arial" w:hAnsi="Arial" w:eastAsiaTheme="minorEastAsia" w:cstheme="minorBidi"/>
      <w:szCs w:val="22"/>
    </w:rPr>
  </w:style>
  <w:style w:type="paragraph" w:styleId="7">
    <w:name w:val="Plain Text"/>
    <w:basedOn w:val="1"/>
    <w:link w:val="25"/>
    <w:autoRedefine/>
    <w:unhideWhenUsed/>
    <w:qFormat/>
    <w:uiPriority w:val="0"/>
    <w:rPr>
      <w:rFonts w:hAnsi="Courier New" w:cs="Courier New" w:asciiTheme="minorEastAsia" w:eastAsiaTheme="minorEastAsia"/>
    </w:rPr>
  </w:style>
  <w:style w:type="paragraph" w:styleId="8">
    <w:name w:val="footer"/>
    <w:basedOn w:val="1"/>
    <w:link w:val="21"/>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9">
    <w:name w:val="header"/>
    <w:basedOn w:val="1"/>
    <w:link w:val="20"/>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0">
    <w:name w:val="toc 1"/>
    <w:basedOn w:val="1"/>
    <w:next w:val="1"/>
    <w:autoRedefine/>
    <w:unhideWhenUsed/>
    <w:qFormat/>
    <w:uiPriority w:val="39"/>
    <w:pPr>
      <w:widowControl w:val="0"/>
      <w:jc w:val="both"/>
    </w:pPr>
    <w:rPr>
      <w:rFonts w:ascii="Calibri" w:hAnsi="Calibri" w:cs="Times New Roman"/>
      <w:kern w:val="2"/>
      <w:sz w:val="21"/>
    </w:rPr>
  </w:style>
  <w:style w:type="paragraph" w:styleId="11">
    <w:name w:val="Normal (Web)"/>
    <w:basedOn w:val="1"/>
    <w:link w:val="26"/>
    <w:unhideWhenUsed/>
    <w:qFormat/>
    <w:uiPriority w:val="0"/>
    <w:pPr>
      <w:spacing w:before="100" w:beforeAutospacing="1" w:after="100" w:afterAutospacing="1"/>
    </w:pPr>
  </w:style>
  <w:style w:type="paragraph" w:styleId="12">
    <w:name w:val="Body Text First Indent 2"/>
    <w:basedOn w:val="5"/>
    <w:autoRedefine/>
    <w:unhideWhenUsed/>
    <w:qFormat/>
    <w:uiPriority w:val="99"/>
    <w:pPr>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FollowedHyperlink"/>
    <w:basedOn w:val="15"/>
    <w:autoRedefine/>
    <w:semiHidden/>
    <w:unhideWhenUsed/>
    <w:qFormat/>
    <w:uiPriority w:val="99"/>
    <w:rPr>
      <w:color w:val="800080"/>
      <w:u w:val="single"/>
    </w:rPr>
  </w:style>
  <w:style w:type="character" w:styleId="18">
    <w:name w:val="Hyperlink"/>
    <w:basedOn w:val="15"/>
    <w:autoRedefine/>
    <w:semiHidden/>
    <w:unhideWhenUsed/>
    <w:qFormat/>
    <w:uiPriority w:val="99"/>
    <w:rPr>
      <w:color w:val="0000FF"/>
      <w:u w:val="single"/>
    </w:rPr>
  </w:style>
  <w:style w:type="paragraph" w:styleId="19">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20">
    <w:name w:val="页眉 字符"/>
    <w:basedOn w:val="15"/>
    <w:link w:val="9"/>
    <w:qFormat/>
    <w:uiPriority w:val="99"/>
    <w:rPr>
      <w:rFonts w:ascii="Calibri" w:hAnsi="Calibri" w:eastAsia="宋体" w:cs="Times New Roman"/>
      <w:sz w:val="18"/>
      <w:szCs w:val="18"/>
    </w:rPr>
  </w:style>
  <w:style w:type="character" w:customStyle="1" w:styleId="21">
    <w:name w:val="页脚 字符"/>
    <w:basedOn w:val="15"/>
    <w:link w:val="8"/>
    <w:qFormat/>
    <w:uiPriority w:val="99"/>
    <w:rPr>
      <w:rFonts w:ascii="Calibri" w:hAnsi="Calibri" w:eastAsia="宋体" w:cs="Times New Roman"/>
      <w:sz w:val="18"/>
      <w:szCs w:val="18"/>
    </w:rPr>
  </w:style>
  <w:style w:type="character" w:customStyle="1" w:styleId="22">
    <w:name w:val="apple-converted-space"/>
    <w:basedOn w:val="15"/>
    <w:autoRedefine/>
    <w:qFormat/>
    <w:uiPriority w:val="0"/>
  </w:style>
  <w:style w:type="paragraph" w:customStyle="1" w:styleId="23">
    <w:name w:val="样式3"/>
    <w:basedOn w:val="7"/>
    <w:link w:val="24"/>
    <w:qFormat/>
    <w:uiPriority w:val="0"/>
    <w:pPr>
      <w:widowControl w:val="0"/>
      <w:spacing w:line="0" w:lineRule="atLeast"/>
      <w:jc w:val="both"/>
      <w:outlineLvl w:val="0"/>
    </w:pPr>
    <w:rPr>
      <w:rFonts w:ascii="宋体" w:eastAsia="宋体" w:cs="Times New Roman"/>
      <w:kern w:val="2"/>
      <w:sz w:val="28"/>
    </w:rPr>
  </w:style>
  <w:style w:type="character" w:customStyle="1" w:styleId="24">
    <w:name w:val="样式3 Char Char"/>
    <w:link w:val="23"/>
    <w:qFormat/>
    <w:uiPriority w:val="0"/>
    <w:rPr>
      <w:rFonts w:ascii="宋体" w:hAnsi="Courier New" w:eastAsia="宋体" w:cs="Times New Roman"/>
      <w:sz w:val="28"/>
    </w:rPr>
  </w:style>
  <w:style w:type="character" w:customStyle="1" w:styleId="25">
    <w:name w:val="纯文本 字符"/>
    <w:basedOn w:val="15"/>
    <w:link w:val="7"/>
    <w:semiHidden/>
    <w:qFormat/>
    <w:uiPriority w:val="99"/>
    <w:rPr>
      <w:rFonts w:hAnsi="Courier New" w:cs="Courier New" w:asciiTheme="minorEastAsia"/>
      <w:kern w:val="0"/>
      <w:sz w:val="24"/>
    </w:rPr>
  </w:style>
  <w:style w:type="character" w:customStyle="1" w:styleId="26">
    <w:name w:val="普通(网站) 字符"/>
    <w:link w:val="11"/>
    <w:qFormat/>
    <w:uiPriority w:val="0"/>
    <w:rPr>
      <w:rFonts w:ascii="宋体" w:hAnsi="宋体" w:eastAsia="宋体" w:cs="宋体"/>
      <w:kern w:val="0"/>
      <w:sz w:val="24"/>
    </w:rPr>
  </w:style>
  <w:style w:type="paragraph" w:customStyle="1" w:styleId="27">
    <w:name w:val="msonormal"/>
    <w:basedOn w:val="1"/>
    <w:qFormat/>
    <w:uiPriority w:val="0"/>
    <w:pPr>
      <w:spacing w:before="100" w:beforeAutospacing="1" w:after="100" w:afterAutospacing="1"/>
    </w:pPr>
  </w:style>
  <w:style w:type="paragraph" w:customStyle="1" w:styleId="28">
    <w:name w:val="font5"/>
    <w:basedOn w:val="1"/>
    <w:qFormat/>
    <w:uiPriority w:val="0"/>
    <w:pPr>
      <w:spacing w:before="100" w:beforeAutospacing="1" w:after="100" w:afterAutospacing="1"/>
    </w:pPr>
    <w:rPr>
      <w:sz w:val="18"/>
      <w:szCs w:val="18"/>
    </w:rPr>
  </w:style>
  <w:style w:type="paragraph" w:customStyle="1" w:styleId="29">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1">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40">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1">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4">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5">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6">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7">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8">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9">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50">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51">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52">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53">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4">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5">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6">
    <w:name w:val="xl94"/>
    <w:basedOn w:val="1"/>
    <w:qFormat/>
    <w:uiPriority w:val="0"/>
    <w:pPr>
      <w:spacing w:before="100" w:beforeAutospacing="1" w:after="100" w:afterAutospacing="1"/>
      <w:jc w:val="center"/>
    </w:pPr>
  </w:style>
  <w:style w:type="paragraph" w:customStyle="1" w:styleId="57">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8">
    <w:name w:val="xl96"/>
    <w:basedOn w:val="1"/>
    <w:qFormat/>
    <w:uiPriority w:val="0"/>
    <w:pPr>
      <w:spacing w:before="100" w:beforeAutospacing="1" w:after="100" w:afterAutospacing="1"/>
    </w:pPr>
    <w:rPr>
      <w:b/>
      <w:bCs/>
      <w:sz w:val="32"/>
      <w:szCs w:val="32"/>
    </w:rPr>
  </w:style>
  <w:style w:type="paragraph" w:customStyle="1" w:styleId="59">
    <w:name w:val="xl97"/>
    <w:basedOn w:val="1"/>
    <w:qFormat/>
    <w:uiPriority w:val="0"/>
    <w:pPr>
      <w:spacing w:before="100" w:beforeAutospacing="1" w:after="100" w:afterAutospacing="1"/>
      <w:jc w:val="center"/>
    </w:pPr>
    <w:rPr>
      <w:b/>
      <w:bCs/>
      <w:sz w:val="32"/>
      <w:szCs w:val="32"/>
    </w:rPr>
  </w:style>
  <w:style w:type="paragraph" w:customStyle="1" w:styleId="60">
    <w:name w:val="xl98"/>
    <w:basedOn w:val="1"/>
    <w:qFormat/>
    <w:uiPriority w:val="0"/>
    <w:pPr>
      <w:spacing w:before="100" w:beforeAutospacing="1" w:after="100" w:afterAutospacing="1"/>
      <w:jc w:val="center"/>
    </w:pPr>
  </w:style>
  <w:style w:type="paragraph" w:customStyle="1" w:styleId="61">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2">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6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4">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2509</Words>
  <Characters>2624</Characters>
  <Lines>33</Lines>
  <Paragraphs>9</Paragraphs>
  <TotalTime>50</TotalTime>
  <ScaleCrop>false</ScaleCrop>
  <LinksUpToDate>false</LinksUpToDate>
  <CharactersWithSpaces>3268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2024-07-09T01:30:15Z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755E1481DF2F40AAB8C30ED7AA86A398</vt:lpwstr>
  </property>
</Properties>
</file>