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8"/>
          <w:szCs w:val="28"/>
        </w:rPr>
      </w:pPr>
      <w:bookmarkStart w:id="15" w:name="_GoBack"/>
      <w:r>
        <w:rPr>
          <w:rFonts w:hint="eastAsia"/>
          <w:b/>
          <w:color w:val="auto"/>
          <w:sz w:val="28"/>
          <w:szCs w:val="28"/>
          <w:lang w:eastAsia="zh-CN"/>
        </w:rPr>
        <w:t>常州市新北区三井人民医院NFC版本巡更机采购项目</w:t>
      </w:r>
      <w:r>
        <w:rPr>
          <w:rFonts w:hint="eastAsia"/>
          <w:b/>
          <w:color w:val="auto"/>
          <w:sz w:val="28"/>
          <w:szCs w:val="28"/>
        </w:rPr>
        <w:t>竞价公告</w:t>
      </w:r>
    </w:p>
    <w:p>
      <w:pPr>
        <w:spacing w:line="360" w:lineRule="auto"/>
        <w:jc w:val="center"/>
        <w:rPr>
          <w:rFonts w:hint="eastAsia" w:eastAsia="宋体"/>
          <w:b/>
          <w:color w:val="auto"/>
          <w:sz w:val="28"/>
          <w:szCs w:val="28"/>
          <w:lang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YT-SZ2024012</w:t>
      </w:r>
    </w:p>
    <w:p>
      <w:pPr>
        <w:spacing w:line="360" w:lineRule="auto"/>
        <w:ind w:firstLine="480" w:firstLineChars="200"/>
        <w:jc w:val="both"/>
        <w:rPr>
          <w:color w:val="auto"/>
        </w:rPr>
      </w:pPr>
      <w:r>
        <w:rPr>
          <w:rFonts w:hint="eastAsia"/>
          <w:color w:val="auto"/>
        </w:rPr>
        <w:t>常州盈泰招标有限公司受</w:t>
      </w:r>
      <w:r>
        <w:rPr>
          <w:rFonts w:hint="eastAsia"/>
          <w:b/>
          <w:color w:val="auto"/>
          <w:lang w:eastAsia="zh-CN"/>
        </w:rPr>
        <w:t>常州市新北区三井人民医院</w:t>
      </w:r>
      <w:r>
        <w:rPr>
          <w:rFonts w:hint="eastAsia"/>
          <w:color w:val="auto"/>
        </w:rPr>
        <w:t>的委托，现就</w:t>
      </w:r>
      <w:r>
        <w:rPr>
          <w:rFonts w:hint="eastAsia"/>
          <w:b/>
          <w:color w:val="auto"/>
          <w:lang w:eastAsia="zh-CN"/>
        </w:rPr>
        <w:t>NFC版本巡更机采购项目</w:t>
      </w:r>
      <w:r>
        <w:rPr>
          <w:rFonts w:hint="eastAsia"/>
          <w:color w:val="auto"/>
        </w:rPr>
        <w:t>进行电子竞价，有关事项公告如下：</w:t>
      </w:r>
    </w:p>
    <w:p>
      <w:pPr>
        <w:spacing w:line="360" w:lineRule="auto"/>
        <w:ind w:firstLine="482" w:firstLineChars="200"/>
        <w:jc w:val="both"/>
        <w:rPr>
          <w:rFonts w:hint="eastAsia" w:eastAsia="宋体"/>
          <w:b/>
          <w:bCs/>
          <w:color w:val="auto"/>
          <w:lang w:eastAsia="zh-CN"/>
        </w:rPr>
      </w:pPr>
      <w:r>
        <w:rPr>
          <w:rFonts w:hint="eastAsia"/>
          <w:b/>
          <w:bCs/>
          <w:color w:val="auto"/>
        </w:rPr>
        <w:t>一、项目名称：</w:t>
      </w:r>
      <w:r>
        <w:rPr>
          <w:rFonts w:hint="eastAsia"/>
          <w:b/>
          <w:color w:val="auto"/>
          <w:lang w:eastAsia="zh-CN"/>
        </w:rPr>
        <w:t>NFC版本巡更机采购项目</w:t>
      </w:r>
    </w:p>
    <w:p>
      <w:pPr>
        <w:spacing w:line="360" w:lineRule="auto"/>
        <w:ind w:firstLine="482" w:firstLineChars="200"/>
        <w:jc w:val="both"/>
        <w:rPr>
          <w:rFonts w:hint="eastAsia" w:eastAsia="宋体"/>
          <w:b/>
          <w:bCs/>
          <w:color w:val="auto"/>
          <w:lang w:eastAsia="zh-CN"/>
        </w:rPr>
      </w:pPr>
      <w:r>
        <w:rPr>
          <w:rFonts w:hint="eastAsia"/>
          <w:b/>
          <w:bCs/>
          <w:color w:val="auto"/>
        </w:rPr>
        <w:t>二、项目编号：</w:t>
      </w:r>
      <w:r>
        <w:rPr>
          <w:rFonts w:hint="eastAsia"/>
          <w:b/>
          <w:bCs/>
          <w:color w:val="auto"/>
          <w:lang w:eastAsia="zh-CN"/>
        </w:rPr>
        <w:t>YT-SZ2024012</w:t>
      </w:r>
    </w:p>
    <w:p>
      <w:pPr>
        <w:spacing w:line="360" w:lineRule="auto"/>
        <w:ind w:firstLine="482" w:firstLineChars="200"/>
        <w:jc w:val="both"/>
        <w:rPr>
          <w:rFonts w:hint="default" w:eastAsia="宋体"/>
          <w:b/>
          <w:bCs/>
          <w:color w:val="auto"/>
          <w:lang w:val="en-US" w:eastAsia="zh-CN"/>
        </w:rPr>
      </w:pPr>
      <w:r>
        <w:rPr>
          <w:rFonts w:hint="eastAsia"/>
          <w:b/>
          <w:bCs/>
          <w:color w:val="auto"/>
        </w:rPr>
        <w:t>三、项目预算及最高限价：人民币</w:t>
      </w:r>
      <w:bookmarkStart w:id="0" w:name="OLE_LINK14"/>
      <w:bookmarkStart w:id="1" w:name="OLE_LINK13"/>
      <w:r>
        <w:rPr>
          <w:rFonts w:hint="eastAsia"/>
          <w:b/>
          <w:bCs/>
          <w:color w:val="auto"/>
          <w:lang w:val="en-US" w:eastAsia="zh-CN"/>
        </w:rPr>
        <w:t>1.5</w:t>
      </w:r>
      <w:r>
        <w:rPr>
          <w:rFonts w:hint="eastAsia"/>
          <w:b/>
          <w:bCs/>
          <w:color w:val="auto"/>
        </w:rPr>
        <w:t>万元</w:t>
      </w:r>
      <w:bookmarkEnd w:id="0"/>
      <w:bookmarkEnd w:id="1"/>
    </w:p>
    <w:p>
      <w:pPr>
        <w:spacing w:line="360" w:lineRule="auto"/>
        <w:ind w:firstLine="482" w:firstLineChars="200"/>
        <w:jc w:val="both"/>
        <w:rPr>
          <w:rFonts w:hint="eastAsia"/>
          <w:b/>
          <w:bCs/>
          <w:color w:val="auto"/>
        </w:rPr>
      </w:pPr>
      <w:r>
        <w:rPr>
          <w:rFonts w:hint="eastAsia"/>
          <w:b/>
          <w:bCs/>
          <w:color w:val="auto"/>
        </w:rPr>
        <w:t>四、项目需求：</w:t>
      </w:r>
    </w:p>
    <w:p>
      <w:pPr>
        <w:spacing w:line="360" w:lineRule="auto"/>
        <w:ind w:firstLine="482" w:firstLineChars="200"/>
        <w:jc w:val="both"/>
        <w:rPr>
          <w:rFonts w:hint="eastAsia"/>
          <w:b/>
          <w:bCs/>
          <w:color w:val="auto"/>
          <w:lang w:val="en-US" w:eastAsia="zh-CN"/>
        </w:rPr>
      </w:pPr>
      <w:r>
        <w:rPr>
          <w:rFonts w:hint="eastAsia"/>
          <w:b/>
          <w:bCs/>
          <w:color w:val="auto"/>
          <w:lang w:val="en-US" w:eastAsia="zh-CN"/>
        </w:rPr>
        <w:t>（一）采购清单：</w:t>
      </w:r>
    </w:p>
    <w:tbl>
      <w:tblPr>
        <w:tblStyle w:val="13"/>
        <w:tblpPr w:leftFromText="180" w:rightFromText="180" w:vertAnchor="text" w:horzAnchor="margin" w:tblpY="158"/>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3005"/>
        <w:gridCol w:w="254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679"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图片</w:t>
            </w:r>
          </w:p>
        </w:tc>
        <w:tc>
          <w:tcPr>
            <w:tcW w:w="3005"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产品名称</w:t>
            </w:r>
          </w:p>
        </w:tc>
        <w:tc>
          <w:tcPr>
            <w:tcW w:w="2548"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型号</w:t>
            </w:r>
          </w:p>
        </w:tc>
        <w:tc>
          <w:tcPr>
            <w:tcW w:w="1485" w:type="dxa"/>
            <w:noWrap w:val="0"/>
            <w:vAlign w:val="center"/>
          </w:tcPr>
          <w:p>
            <w:pPr>
              <w:jc w:val="center"/>
              <w:rPr>
                <w:rFonts w:hint="eastAsia" w:ascii="黑体" w:hAnsi="宋体" w:eastAsia="黑体"/>
                <w:color w:val="auto"/>
                <w:sz w:val="24"/>
              </w:rPr>
            </w:pPr>
            <w:r>
              <w:rPr>
                <w:rFonts w:hint="eastAsia" w:ascii="黑体" w:hAnsi="宋体" w:eastAsia="黑体"/>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trPr>
        <w:tc>
          <w:tcPr>
            <w:tcW w:w="2679" w:type="dxa"/>
            <w:noWrap w:val="0"/>
            <w:vAlign w:val="center"/>
          </w:tcPr>
          <w:p>
            <w:pPr>
              <w:jc w:val="center"/>
              <w:rPr>
                <w:rFonts w:hint="eastAsia" w:ascii="黑体" w:hAnsi="宋体" w:eastAsia="黑体"/>
                <w:color w:val="auto"/>
                <w:sz w:val="24"/>
              </w:rPr>
            </w:pPr>
            <w:r>
              <w:rPr>
                <w:rFonts w:ascii="黑体" w:hAnsi="宋体" w:eastAsia="黑体"/>
                <w:color w:val="auto"/>
                <w:sz w:val="24"/>
              </w:rPr>
              <w:drawing>
                <wp:inline distT="0" distB="0" distL="114300" distR="114300">
                  <wp:extent cx="685800" cy="2125980"/>
                  <wp:effectExtent l="0" t="0" r="0" b="7620"/>
                  <wp:docPr id="3" name="图片 1" descr="有屏有字-报价单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有屏有字-报价单用"/>
                          <pic:cNvPicPr>
                            <a:picLocks noChangeAspect="1"/>
                          </pic:cNvPicPr>
                        </pic:nvPicPr>
                        <pic:blipFill>
                          <a:blip r:embed="rId6"/>
                          <a:stretch>
                            <a:fillRect/>
                          </a:stretch>
                        </pic:blipFill>
                        <pic:spPr>
                          <a:xfrm>
                            <a:off x="0" y="0"/>
                            <a:ext cx="685800" cy="2125980"/>
                          </a:xfrm>
                          <a:prstGeom prst="rect">
                            <a:avLst/>
                          </a:prstGeom>
                          <a:noFill/>
                          <a:ln>
                            <a:noFill/>
                          </a:ln>
                        </pic:spPr>
                      </pic:pic>
                    </a:graphicData>
                  </a:graphic>
                </wp:inline>
              </w:drawing>
            </w:r>
          </w:p>
        </w:tc>
        <w:tc>
          <w:tcPr>
            <w:tcW w:w="3005"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中文巡更机</w:t>
            </w:r>
          </w:p>
        </w:tc>
        <w:tc>
          <w:tcPr>
            <w:tcW w:w="2548"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终结者T90</w:t>
            </w:r>
          </w:p>
          <w:p>
            <w:pPr>
              <w:spacing w:line="360" w:lineRule="auto"/>
              <w:jc w:val="center"/>
              <w:rPr>
                <w:rFonts w:hint="eastAsia" w:ascii="宋体" w:hAnsi="宋体"/>
                <w:color w:val="auto"/>
                <w:sz w:val="24"/>
              </w:rPr>
            </w:pPr>
            <w:r>
              <w:rPr>
                <w:rFonts w:hint="eastAsia" w:ascii="宋体" w:hAnsi="宋体"/>
                <w:color w:val="auto"/>
                <w:sz w:val="24"/>
              </w:rPr>
              <w:t>（NFC标准版）</w:t>
            </w:r>
          </w:p>
        </w:tc>
        <w:tc>
          <w:tcPr>
            <w:tcW w:w="1485" w:type="dxa"/>
            <w:noWrap w:val="0"/>
            <w:vAlign w:val="center"/>
          </w:tcPr>
          <w:p>
            <w:pPr>
              <w:jc w:val="center"/>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2679" w:type="dxa"/>
            <w:noWrap w:val="0"/>
            <w:vAlign w:val="center"/>
          </w:tcPr>
          <w:p>
            <w:pPr>
              <w:spacing w:line="360" w:lineRule="auto"/>
              <w:jc w:val="center"/>
              <w:rPr>
                <w:rFonts w:hint="eastAsia" w:ascii="黑体" w:hAnsi="宋体" w:eastAsia="黑体"/>
                <w:color w:val="auto"/>
                <w:sz w:val="24"/>
              </w:rPr>
            </w:pPr>
            <w:r>
              <w:rPr>
                <w:rFonts w:hint="eastAsia" w:ascii="宋体" w:hAnsi="宋体"/>
                <w:color w:val="auto"/>
                <w:sz w:val="24"/>
              </w:rPr>
              <w:drawing>
                <wp:inline distT="0" distB="0" distL="114300" distR="114300">
                  <wp:extent cx="730250" cy="867410"/>
                  <wp:effectExtent l="0" t="0" r="12700" b="8890"/>
                  <wp:docPr id="1" name="图片 2" descr="NFC盾形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NFC盾形钮1"/>
                          <pic:cNvPicPr>
                            <a:picLocks noChangeAspect="1"/>
                          </pic:cNvPicPr>
                        </pic:nvPicPr>
                        <pic:blipFill>
                          <a:blip r:embed="rId7"/>
                          <a:stretch>
                            <a:fillRect/>
                          </a:stretch>
                        </pic:blipFill>
                        <pic:spPr>
                          <a:xfrm>
                            <a:off x="0" y="0"/>
                            <a:ext cx="730250" cy="867410"/>
                          </a:xfrm>
                          <a:prstGeom prst="rect">
                            <a:avLst/>
                          </a:prstGeom>
                          <a:noFill/>
                          <a:ln>
                            <a:noFill/>
                          </a:ln>
                        </pic:spPr>
                      </pic:pic>
                    </a:graphicData>
                  </a:graphic>
                </wp:inline>
              </w:drawing>
            </w:r>
          </w:p>
        </w:tc>
        <w:tc>
          <w:tcPr>
            <w:tcW w:w="3005"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olor w:val="auto"/>
                <w:sz w:val="24"/>
              </w:rPr>
              <w:t>NFC</w:t>
            </w:r>
            <w:r>
              <w:rPr>
                <w:rFonts w:hint="eastAsia" w:ascii="宋体" w:hAnsi="宋体" w:cs="宋体"/>
                <w:color w:val="auto"/>
                <w:kern w:val="0"/>
                <w:sz w:val="24"/>
              </w:rPr>
              <w:t>巡更</w:t>
            </w:r>
            <w:r>
              <w:rPr>
                <w:rFonts w:hint="eastAsia" w:ascii="宋体" w:hAnsi="宋体" w:cs="宋体"/>
                <w:color w:val="auto"/>
                <w:kern w:val="0"/>
                <w:sz w:val="24"/>
                <w:lang w:val="en-US" w:eastAsia="zh-CN"/>
              </w:rPr>
              <w:t>+APP巡更复和巡更点</w:t>
            </w:r>
          </w:p>
          <w:p>
            <w:pPr>
              <w:spacing w:line="360" w:lineRule="auto"/>
              <w:jc w:val="center"/>
              <w:rPr>
                <w:rFonts w:hint="eastAsia" w:ascii="宋体" w:hAnsi="宋体"/>
                <w:color w:val="auto"/>
                <w:sz w:val="24"/>
              </w:rPr>
            </w:pPr>
          </w:p>
        </w:tc>
        <w:tc>
          <w:tcPr>
            <w:tcW w:w="2548"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KH200</w:t>
            </w:r>
          </w:p>
        </w:tc>
        <w:tc>
          <w:tcPr>
            <w:tcW w:w="1485" w:type="dxa"/>
            <w:noWrap w:val="0"/>
            <w:vAlign w:val="center"/>
          </w:tcPr>
          <w:p>
            <w:pPr>
              <w:spacing w:line="360" w:lineRule="auto"/>
              <w:jc w:val="center"/>
              <w:rPr>
                <w:rFonts w:hint="eastAsia" w:ascii="宋体" w:hAnsi="宋体"/>
                <w:color w:val="auto"/>
                <w:sz w:val="24"/>
              </w:rPr>
            </w:pPr>
            <w:r>
              <w:rPr>
                <w:rFonts w:hint="eastAsia" w:ascii="宋体" w:hAnsi="宋体"/>
                <w:color w:val="auto"/>
                <w:sz w:val="24"/>
                <w:lang w:val="en-US" w:eastAsia="zh-CN"/>
              </w:rPr>
              <w:t>26</w:t>
            </w:r>
            <w:r>
              <w:rPr>
                <w:rFonts w:hint="eastAsia" w:ascii="宋体" w:hAnsi="宋体"/>
                <w:color w:val="auto"/>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679" w:type="dxa"/>
            <w:noWrap w:val="0"/>
            <w:vAlign w:val="center"/>
          </w:tcPr>
          <w:p>
            <w:pPr>
              <w:spacing w:line="360" w:lineRule="auto"/>
              <w:jc w:val="center"/>
              <w:rPr>
                <w:rFonts w:hint="eastAsia" w:ascii="宋体" w:hAnsi="宋体"/>
                <w:color w:val="auto"/>
                <w:sz w:val="24"/>
              </w:rPr>
            </w:pPr>
          </w:p>
        </w:tc>
        <w:tc>
          <w:tcPr>
            <w:tcW w:w="3005"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APP巡更账号</w:t>
            </w:r>
          </w:p>
        </w:tc>
        <w:tc>
          <w:tcPr>
            <w:tcW w:w="2548" w:type="dxa"/>
            <w:noWrap w:val="0"/>
            <w:vAlign w:val="center"/>
          </w:tcPr>
          <w:p>
            <w:pPr>
              <w:spacing w:line="360" w:lineRule="auto"/>
              <w:jc w:val="center"/>
              <w:rPr>
                <w:rFonts w:hint="eastAsia" w:ascii="宋体" w:hAnsi="宋体" w:eastAsia="宋体"/>
                <w:color w:val="auto"/>
                <w:sz w:val="24"/>
                <w:lang w:val="en-US" w:eastAsia="zh-CN"/>
              </w:rPr>
            </w:pPr>
            <w:r>
              <w:rPr>
                <w:rFonts w:hint="eastAsia" w:ascii="宋体" w:hAnsi="宋体"/>
                <w:color w:val="auto"/>
                <w:sz w:val="24"/>
              </w:rPr>
              <w:t>KH20</w:t>
            </w:r>
            <w:r>
              <w:rPr>
                <w:rFonts w:hint="eastAsia" w:ascii="宋体" w:hAnsi="宋体"/>
                <w:color w:val="auto"/>
                <w:sz w:val="24"/>
                <w:lang w:val="en-US" w:eastAsia="zh-CN"/>
              </w:rPr>
              <w:t>2</w:t>
            </w:r>
          </w:p>
        </w:tc>
        <w:tc>
          <w:tcPr>
            <w:tcW w:w="1485" w:type="dxa"/>
            <w:noWrap w:val="0"/>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2679"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drawing>
                <wp:inline distT="0" distB="0" distL="114300" distR="114300">
                  <wp:extent cx="543560" cy="962025"/>
                  <wp:effectExtent l="0" t="0" r="889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43560" cy="962025"/>
                          </a:xfrm>
                          <a:prstGeom prst="rect">
                            <a:avLst/>
                          </a:prstGeom>
                          <a:noFill/>
                          <a:ln>
                            <a:noFill/>
                          </a:ln>
                        </pic:spPr>
                      </pic:pic>
                    </a:graphicData>
                  </a:graphic>
                </wp:inline>
              </w:drawing>
            </w:r>
          </w:p>
        </w:tc>
        <w:tc>
          <w:tcPr>
            <w:tcW w:w="3005" w:type="dxa"/>
            <w:noWrap w:val="0"/>
            <w:vAlign w:val="center"/>
          </w:tcPr>
          <w:p>
            <w:pPr>
              <w:spacing w:line="360" w:lineRule="auto"/>
              <w:jc w:val="center"/>
              <w:rPr>
                <w:rFonts w:hint="eastAsia" w:ascii="宋体" w:hAnsi="宋体"/>
                <w:color w:val="auto"/>
                <w:sz w:val="24"/>
              </w:rPr>
            </w:pPr>
            <w:r>
              <w:rPr>
                <w:rFonts w:hint="eastAsia" w:ascii="宋体" w:hAnsi="宋体" w:cs="宋体"/>
                <w:color w:val="auto"/>
                <w:kern w:val="0"/>
                <w:sz w:val="24"/>
              </w:rPr>
              <w:t>NFC人员钮</w:t>
            </w:r>
          </w:p>
        </w:tc>
        <w:tc>
          <w:tcPr>
            <w:tcW w:w="2548"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KH201</w:t>
            </w:r>
          </w:p>
        </w:tc>
        <w:tc>
          <w:tcPr>
            <w:tcW w:w="1485" w:type="dxa"/>
            <w:noWrap w:val="0"/>
            <w:vAlign w:val="center"/>
          </w:tcPr>
          <w:p>
            <w:pPr>
              <w:spacing w:line="360" w:lineRule="auto"/>
              <w:jc w:val="center"/>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2679" w:type="dxa"/>
            <w:noWrap w:val="0"/>
            <w:vAlign w:val="center"/>
          </w:tcPr>
          <w:p>
            <w:pPr>
              <w:spacing w:line="360" w:lineRule="auto"/>
              <w:jc w:val="center"/>
              <w:rPr>
                <w:rFonts w:hint="eastAsia" w:ascii="宋体" w:hAnsi="宋体"/>
                <w:color w:val="auto"/>
                <w:sz w:val="24"/>
              </w:rPr>
            </w:pPr>
          </w:p>
        </w:tc>
        <w:tc>
          <w:tcPr>
            <w:tcW w:w="3005" w:type="dxa"/>
            <w:noWrap w:val="0"/>
            <w:vAlign w:val="center"/>
          </w:tcPr>
          <w:p>
            <w:pPr>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NFC巡更+APP巡更一体系统</w:t>
            </w:r>
          </w:p>
        </w:tc>
        <w:tc>
          <w:tcPr>
            <w:tcW w:w="2548" w:type="dxa"/>
            <w:noWrap w:val="0"/>
            <w:vAlign w:val="center"/>
          </w:tcPr>
          <w:p>
            <w:pPr>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5G巡更软件</w:t>
            </w:r>
          </w:p>
        </w:tc>
        <w:tc>
          <w:tcPr>
            <w:tcW w:w="1485" w:type="dxa"/>
            <w:noWrap w:val="0"/>
            <w:vAlign w:val="center"/>
          </w:tcPr>
          <w:p>
            <w:pPr>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1套</w:t>
            </w:r>
          </w:p>
        </w:tc>
      </w:tr>
    </w:tbl>
    <w:p>
      <w:pPr>
        <w:spacing w:line="360" w:lineRule="auto"/>
        <w:ind w:firstLine="482" w:firstLineChars="200"/>
        <w:jc w:val="both"/>
        <w:rPr>
          <w:color w:val="auto"/>
        </w:rPr>
      </w:pPr>
      <w:r>
        <w:rPr>
          <w:rFonts w:hint="eastAsia"/>
          <w:b/>
          <w:bCs/>
          <w:color w:val="auto"/>
          <w:lang w:val="en-US" w:eastAsia="zh-CN"/>
        </w:rPr>
        <w:t>备注：</w:t>
      </w:r>
      <w:r>
        <w:rPr>
          <w:rFonts w:hint="eastAsia"/>
          <w:color w:val="auto"/>
          <w:lang w:val="en-US" w:eastAsia="zh-CN"/>
        </w:rPr>
        <w:t>1.</w:t>
      </w:r>
      <w:r>
        <w:rPr>
          <w:rFonts w:hint="eastAsia"/>
          <w:color w:val="auto"/>
        </w:rPr>
        <w:t>支持手机APP、微信查看数据，电脑查看数据。NFC版支持手机巡检，巡逻人员的手机有NFC功能的可直接用手机巡逻，也可以用巡更机巡逻。</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2</w:t>
      </w:r>
      <w:r>
        <w:rPr>
          <w:rFonts w:hint="eastAsia"/>
          <w:color w:val="auto"/>
          <w:lang w:val="en-US" w:eastAsia="zh-CN"/>
        </w:rPr>
        <w:t>.</w:t>
      </w:r>
      <w:r>
        <w:rPr>
          <w:rFonts w:hint="eastAsia"/>
          <w:color w:val="auto"/>
        </w:rPr>
        <w:t>巡更机内含移动的流量卡，终身免流量费。</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3</w:t>
      </w:r>
      <w:r>
        <w:rPr>
          <w:rFonts w:hint="eastAsia"/>
          <w:color w:val="auto"/>
          <w:lang w:val="en-US" w:eastAsia="zh-CN"/>
        </w:rPr>
        <w:t>.</w:t>
      </w:r>
      <w:r>
        <w:rPr>
          <w:rFonts w:hint="eastAsia"/>
          <w:color w:val="auto"/>
        </w:rPr>
        <w:t>每套巡更机包含巡更机、充电头、数据线、布套。</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lang w:val="en-US" w:eastAsia="zh-CN"/>
        </w:rPr>
        <w:t>4</w:t>
      </w:r>
      <w:r>
        <w:rPr>
          <w:rFonts w:hint="eastAsia"/>
          <w:color w:val="auto"/>
        </w:rPr>
        <w:t>.价格含运费</w:t>
      </w:r>
      <w:r>
        <w:rPr>
          <w:rFonts w:hint="eastAsia"/>
          <w:color w:val="auto"/>
          <w:lang w:eastAsia="zh-CN"/>
        </w:rPr>
        <w:t>和税费</w:t>
      </w:r>
      <w:r>
        <w:rPr>
          <w:rFonts w:hint="eastAsia"/>
          <w:color w:val="auto"/>
        </w:rPr>
        <w:t>。</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rFonts w:hint="eastAsia"/>
          <w:b/>
          <w:color w:val="auto"/>
          <w:lang w:eastAsia="zh-CN"/>
        </w:rPr>
      </w:pPr>
      <w:r>
        <w:rPr>
          <w:rFonts w:hint="eastAsia"/>
          <w:b/>
          <w:bCs/>
          <w:color w:val="auto"/>
          <w:lang w:val="en-US" w:eastAsia="zh-CN"/>
        </w:rPr>
        <w:t>（二）</w:t>
      </w:r>
      <w:r>
        <w:rPr>
          <w:rFonts w:hint="eastAsia"/>
          <w:b/>
          <w:color w:val="auto"/>
          <w:lang w:eastAsia="zh-CN"/>
        </w:rPr>
        <w:t>NFC版本巡更机技术参数：</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1.显    示：高亮OLED，全中文显示。</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2.支持巡更点：巡更点频率13.56MHz，NFC芯片，并支持安卓、苹果手机读取。</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3.流量卡：内置流量卡，终身免收流量费。</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4.实时上传：读到巡更点后实时上传巡更数据，如读点的地方无信号则到有信号的地方会自动上传。</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5.读点提示：读到巡更点后可显示巡检员、当前地点、下一地点。</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6.SOS求助：遇到紧急情况可发出SOS录求帮助。</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7.巡检记录：</w:t>
      </w:r>
      <w:r>
        <w:rPr>
          <w:rFonts w:hint="eastAsia"/>
          <w:color w:val="auto"/>
          <w:lang w:eastAsia="zh-CN"/>
        </w:rPr>
        <w:t>不少于</w:t>
      </w:r>
      <w:r>
        <w:rPr>
          <w:rFonts w:hint="eastAsia"/>
          <w:color w:val="auto"/>
        </w:rPr>
        <w:t>1</w:t>
      </w:r>
      <w:r>
        <w:rPr>
          <w:rFonts w:hint="eastAsia"/>
          <w:color w:val="auto"/>
          <w:lang w:val="en-US" w:eastAsia="zh-CN"/>
        </w:rPr>
        <w:t>5</w:t>
      </w:r>
      <w:r>
        <w:rPr>
          <w:rFonts w:hint="eastAsia"/>
          <w:color w:val="auto"/>
        </w:rPr>
        <w:t>万条，循环存储。</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8.敲击记录：</w:t>
      </w:r>
      <w:r>
        <w:rPr>
          <w:rFonts w:hint="eastAsia"/>
          <w:color w:val="auto"/>
          <w:lang w:eastAsia="zh-CN"/>
        </w:rPr>
        <w:t>不少于</w:t>
      </w:r>
      <w:r>
        <w:rPr>
          <w:rFonts w:hint="eastAsia"/>
          <w:color w:val="auto"/>
        </w:rPr>
        <w:t>1万条。</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9.提示方式：OLED显示+指示灯+振动。</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10.通讯方式：USB磁吸数据线，磁铁不可见。</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11.电    池：3.7V聚合物锂电池</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12.充电时长：2～3小时</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13.待机时间：</w:t>
      </w:r>
      <w:r>
        <w:rPr>
          <w:rFonts w:hint="eastAsia"/>
          <w:color w:val="auto"/>
          <w:lang w:eastAsia="zh-CN"/>
        </w:rPr>
        <w:t>≥</w:t>
      </w:r>
      <w:r>
        <w:rPr>
          <w:rFonts w:hint="eastAsia"/>
          <w:color w:val="auto"/>
        </w:rPr>
        <w:t>1</w:t>
      </w:r>
      <w:r>
        <w:rPr>
          <w:rFonts w:hint="eastAsia"/>
          <w:color w:val="auto"/>
          <w:lang w:val="en-US" w:eastAsia="zh-CN"/>
        </w:rPr>
        <w:t>5</w:t>
      </w:r>
      <w:r>
        <w:rPr>
          <w:rFonts w:hint="eastAsia"/>
          <w:color w:val="auto"/>
        </w:rPr>
        <w:t>天</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14.工作时间：</w:t>
      </w:r>
      <w:r>
        <w:rPr>
          <w:rFonts w:hint="eastAsia"/>
          <w:color w:val="auto"/>
          <w:lang w:eastAsia="zh-CN"/>
        </w:rPr>
        <w:t>≥</w:t>
      </w:r>
      <w:r>
        <w:rPr>
          <w:rFonts w:hint="eastAsia"/>
          <w:color w:val="auto"/>
          <w:lang w:val="en-US" w:eastAsia="zh-CN"/>
        </w:rPr>
        <w:t>8</w:t>
      </w:r>
      <w:r>
        <w:rPr>
          <w:rFonts w:hint="eastAsia"/>
          <w:color w:val="auto"/>
        </w:rPr>
        <w:t>天</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15.产品尺寸：150×48×36mm</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16.产品重量：240g</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17.工作温度：-40℃～70℃</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rFonts w:hint="eastAsia"/>
          <w:b/>
          <w:bCs/>
          <w:color w:val="auto"/>
        </w:rPr>
      </w:pPr>
      <w:r>
        <w:rPr>
          <w:rFonts w:hint="eastAsia"/>
          <w:b/>
          <w:bCs/>
          <w:color w:val="auto"/>
          <w:lang w:val="en-US" w:eastAsia="zh-CN"/>
        </w:rPr>
        <w:t>（三）系统软件技术参数</w:t>
      </w:r>
      <w:r>
        <w:rPr>
          <w:rFonts w:hint="eastAsia"/>
          <w:b/>
          <w:bCs/>
          <w:color w:val="auto"/>
        </w:rPr>
        <w:t>：</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支持多级管理，总部可以查看所有的数据，各分部（站点）只能查看自己的数据，不能查看其他分部（站点）的数据。所有层级均支持设置多个管理员和巡检员。</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支持手机巡检功能，巡检人员的手机有NFC功能的可用手机读取NFC巡更点进行巡检，数据实时上传，并需支持安卓手机和苹果手机APP巡检。</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支持手动添加、从EXCEL导入、从巡检记录导入、从巡更机导入等多种巡更点录入方式，方便用户快捷录入巡更点。</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自动导入地图，并可将每个巡更点设置到地图的相应位置，同时生成位置座标。</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软件支持常规、法定节假日、循环等多种排班方式。</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支持巡检员位置显示和巡检轨迹功能，并具有巡检轨迹回放功能。</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软件可显示每台巡更机的电池电量、巡检记录存储量、敲击记录存储量。</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可查看巡检记录、考核结果、统计报表，并支持打印和导出EXECEL。</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具有通知公告功能，管理人员可以在APP或微信小程序上发布通知公告，通知公告的内容可包含文字和图片，其他人员登录手机APP、微信小程序、电脑端软件均可接收到通知公告。</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具有巡逻提醒功能，关注微信小程序，可发送巡逻提醒消息。</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支持手机APP和微信小程序和电脑查看数据，数据保存1年以上。</w:t>
      </w:r>
    </w:p>
    <w:p>
      <w:pPr>
        <w:keepNext w:val="0"/>
        <w:keepLines w:val="0"/>
        <w:pageBreakBefore w:val="0"/>
        <w:numPr>
          <w:ilvl w:val="0"/>
          <w:numId w:val="1"/>
        </w:numPr>
        <w:kinsoku/>
        <w:wordWrap/>
        <w:overflowPunct/>
        <w:topLinePunct w:val="0"/>
        <w:autoSpaceDE/>
        <w:autoSpaceDN/>
        <w:bidi w:val="0"/>
        <w:snapToGrid/>
        <w:spacing w:line="460" w:lineRule="exact"/>
        <w:ind w:left="0" w:leftChars="0" w:firstLine="480" w:firstLineChars="0"/>
        <w:jc w:val="both"/>
        <w:textAlignment w:val="auto"/>
        <w:rPr>
          <w:rFonts w:hint="eastAsia"/>
          <w:color w:val="auto"/>
        </w:rPr>
      </w:pPr>
      <w:r>
        <w:rPr>
          <w:rFonts w:hint="eastAsia"/>
          <w:color w:val="auto"/>
        </w:rPr>
        <w:t>软件同时具有C/S电脑客户端版本和B/S网页版本，方便不同用户、不用电脑选择。</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rFonts w:hint="eastAsia"/>
          <w:b/>
          <w:bCs/>
          <w:color w:val="auto"/>
          <w:lang w:val="en-US" w:eastAsia="zh-CN"/>
        </w:rPr>
      </w:pPr>
      <w:r>
        <w:rPr>
          <w:rFonts w:hint="eastAsia"/>
          <w:b/>
          <w:bCs/>
          <w:color w:val="auto"/>
          <w:lang w:val="en-US" w:eastAsia="zh-CN"/>
        </w:rPr>
        <w:t>（四）巡更点技术参数：</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1.频率13.56</w:t>
      </w:r>
      <w:r>
        <w:rPr>
          <w:color w:val="auto"/>
        </w:rPr>
        <w:t>MHz</w:t>
      </w:r>
      <w:r>
        <w:rPr>
          <w:rFonts w:hint="eastAsia"/>
          <w:color w:val="auto"/>
        </w:rPr>
        <w:t>，NFC芯片，并支持安卓、苹果手机读取，具有夜光功能。</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2.具有防复制功能，无法用读卡器或手机复制软件进行复制。</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rFonts w:hint="eastAsia"/>
          <w:b/>
          <w:bCs/>
          <w:color w:val="auto"/>
          <w:lang w:val="en-US" w:eastAsia="zh-CN"/>
        </w:rPr>
      </w:pPr>
      <w:r>
        <w:rPr>
          <w:rFonts w:hint="eastAsia"/>
          <w:b/>
          <w:bCs/>
          <w:color w:val="auto"/>
          <w:lang w:val="en-US" w:eastAsia="zh-CN"/>
        </w:rPr>
        <w:t>（五）人员钮参数：</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1.频率13.56MHz，NFC芯片。</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b/>
          <w:bCs/>
          <w:color w:val="auto"/>
        </w:rPr>
      </w:pPr>
      <w:r>
        <w:rPr>
          <w:rFonts w:hint="eastAsia"/>
          <w:color w:val="auto"/>
        </w:rPr>
        <w:t>2.具有防复制功能，无法用读卡器或手机复制软件进行复制。</w:t>
      </w:r>
    </w:p>
    <w:p>
      <w:pPr>
        <w:keepNext w:val="0"/>
        <w:keepLines w:val="0"/>
        <w:pageBreakBefore w:val="0"/>
        <w:numPr>
          <w:ilvl w:val="0"/>
          <w:numId w:val="0"/>
        </w:numPr>
        <w:kinsoku/>
        <w:wordWrap/>
        <w:overflowPunct/>
        <w:topLinePunct w:val="0"/>
        <w:autoSpaceDE/>
        <w:autoSpaceDN/>
        <w:bidi w:val="0"/>
        <w:adjustRightInd w:val="0"/>
        <w:snapToGrid/>
        <w:spacing w:line="460" w:lineRule="exact"/>
        <w:ind w:firstLine="482" w:firstLineChars="200"/>
        <w:textAlignment w:val="auto"/>
        <w:rPr>
          <w:rFonts w:hint="default" w:ascii="宋体" w:hAnsi="宋体" w:eastAsia="宋体"/>
          <w:b/>
          <w:bCs/>
          <w:color w:val="auto"/>
          <w:sz w:val="24"/>
          <w:szCs w:val="24"/>
          <w:lang w:val="en-US" w:eastAsia="zh-CN"/>
        </w:rPr>
      </w:pPr>
      <w:r>
        <w:rPr>
          <w:rFonts w:hint="eastAsia" w:cs="宋体"/>
          <w:b/>
          <w:bCs/>
          <w:color w:val="auto"/>
          <w:sz w:val="24"/>
          <w:szCs w:val="24"/>
          <w:highlight w:val="none"/>
          <w:lang w:val="en-US" w:eastAsia="zh-CN"/>
        </w:rPr>
        <w:t>（六）</w:t>
      </w:r>
      <w:r>
        <w:rPr>
          <w:rFonts w:hint="eastAsia" w:ascii="宋体" w:hAnsi="宋体" w:eastAsia="宋体"/>
          <w:b/>
          <w:bCs/>
          <w:color w:val="auto"/>
          <w:sz w:val="24"/>
          <w:szCs w:val="24"/>
          <w:lang w:val="en-US" w:eastAsia="zh-CN"/>
        </w:rPr>
        <w:t>免费质保期：</w:t>
      </w:r>
      <w:r>
        <w:rPr>
          <w:rFonts w:hint="eastAsia" w:ascii="宋体" w:hAnsi="宋体" w:cs="宋体"/>
          <w:b w:val="0"/>
          <w:bCs w:val="0"/>
          <w:color w:val="auto"/>
          <w:spacing w:val="-5"/>
          <w:sz w:val="24"/>
        </w:rPr>
        <w:t>自</w:t>
      </w:r>
      <w:r>
        <w:rPr>
          <w:rFonts w:hint="eastAsia" w:ascii="宋体" w:hAnsi="宋体" w:cs="宋体"/>
          <w:b w:val="0"/>
          <w:bCs w:val="0"/>
          <w:color w:val="auto"/>
          <w:sz w:val="24"/>
        </w:rPr>
        <w:t>采购人验收合格</w:t>
      </w:r>
      <w:r>
        <w:rPr>
          <w:rFonts w:hint="eastAsia" w:ascii="宋体" w:hAnsi="宋体" w:cs="宋体"/>
          <w:b w:val="0"/>
          <w:bCs w:val="0"/>
          <w:color w:val="auto"/>
          <w:spacing w:val="-5"/>
          <w:sz w:val="24"/>
        </w:rPr>
        <w:t>之日起</w:t>
      </w:r>
      <w:r>
        <w:rPr>
          <w:rFonts w:hint="eastAsia" w:ascii="宋体" w:hAnsi="宋体" w:cs="宋体"/>
          <w:b w:val="0"/>
          <w:bCs w:val="0"/>
          <w:color w:val="auto"/>
          <w:spacing w:val="-5"/>
          <w:sz w:val="24"/>
          <w:u w:val="single"/>
          <w:lang w:val="en-US" w:eastAsia="zh-CN"/>
        </w:rPr>
        <w:t xml:space="preserve"> </w:t>
      </w:r>
      <w:r>
        <w:rPr>
          <w:rFonts w:hint="eastAsia" w:cs="宋体"/>
          <w:b w:val="0"/>
          <w:bCs w:val="0"/>
          <w:color w:val="auto"/>
          <w:spacing w:val="-5"/>
          <w:sz w:val="24"/>
          <w:u w:val="single"/>
          <w:lang w:val="en-US" w:eastAsia="zh-CN"/>
        </w:rPr>
        <w:t>2</w:t>
      </w:r>
      <w:r>
        <w:rPr>
          <w:rFonts w:hint="eastAsia" w:ascii="宋体" w:hAnsi="宋体" w:cs="宋体"/>
          <w:b w:val="0"/>
          <w:bCs w:val="0"/>
          <w:color w:val="auto"/>
          <w:spacing w:val="-5"/>
          <w:sz w:val="24"/>
          <w:u w:val="single"/>
          <w:lang w:val="en-US" w:eastAsia="zh-CN"/>
        </w:rPr>
        <w:t xml:space="preserve"> </w:t>
      </w:r>
      <w:r>
        <w:rPr>
          <w:rFonts w:hint="eastAsia" w:ascii="宋体" w:hAnsi="宋体" w:cs="宋体"/>
          <w:b w:val="0"/>
          <w:bCs w:val="0"/>
          <w:color w:val="auto"/>
          <w:spacing w:val="-5"/>
          <w:sz w:val="24"/>
        </w:rPr>
        <w:t>年。</w:t>
      </w:r>
    </w:p>
    <w:p>
      <w:pPr>
        <w:keepNext w:val="0"/>
        <w:keepLines w:val="0"/>
        <w:pageBreakBefore w:val="0"/>
        <w:widowControl w:val="0"/>
        <w:kinsoku/>
        <w:wordWrap/>
        <w:overflowPunct/>
        <w:topLinePunct w:val="0"/>
        <w:autoSpaceDE/>
        <w:autoSpaceDN/>
        <w:bidi w:val="0"/>
        <w:adjustRightInd/>
        <w:snapToGrid/>
        <w:spacing w:line="460" w:lineRule="exact"/>
        <w:ind w:left="0" w:right="0" w:firstLine="482" w:firstLineChars="200"/>
        <w:textAlignment w:val="auto"/>
        <w:rPr>
          <w:rFonts w:hint="eastAsia"/>
          <w:b/>
          <w:bCs/>
          <w:color w:val="auto"/>
        </w:rPr>
      </w:pPr>
      <w:r>
        <w:rPr>
          <w:rFonts w:hint="eastAsia" w:cs="宋体"/>
          <w:b/>
          <w:bCs/>
          <w:color w:val="auto"/>
          <w:sz w:val="24"/>
          <w:szCs w:val="24"/>
          <w:highlight w:val="none"/>
          <w:lang w:val="en-US" w:eastAsia="zh-CN"/>
        </w:rPr>
        <w:t>（七）付款方式</w:t>
      </w:r>
      <w:r>
        <w:rPr>
          <w:rFonts w:hint="eastAsia"/>
          <w:b/>
          <w:bCs/>
          <w:color w:val="auto"/>
          <w:lang w:val="en-US" w:eastAsia="zh-CN"/>
        </w:rPr>
        <w:t>：</w:t>
      </w:r>
      <w:r>
        <w:rPr>
          <w:rFonts w:hint="eastAsia"/>
          <w:color w:val="auto"/>
          <w:lang w:val="en-US" w:eastAsia="zh-CN"/>
        </w:rPr>
        <w:t>成交供应商在规定时间内将设备运达采购人指定到货地点安装，且经采购人验收合格后，支付合同金额的95%；余款5%在验收合格满1年后结清（无息）。</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bCs/>
          <w:color w:val="auto"/>
        </w:rPr>
      </w:pPr>
      <w:r>
        <w:rPr>
          <w:rFonts w:hint="eastAsia"/>
          <w:b/>
          <w:bCs/>
          <w:color w:val="auto"/>
        </w:rPr>
        <w:t>五、供应商资格要求：</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color w:val="auto"/>
        </w:rPr>
        <w:t>1.满足《中华人民共和国政府采购法》第二十二条规定；</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color w:val="auto"/>
        </w:rPr>
        <w:t>2.落实政府采购政策需满足的资格要求：无</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color w:val="auto"/>
        </w:rPr>
        <w:t>3.本项目的特定资格要求：</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color w:val="auto"/>
        </w:rPr>
        <w:t>（1）单位负责人为同一人或者存在直接控股、管理关系的不同供应商（包含法定代表人为同一个人的两个及两个以上法人，母公司、全资子公司及其控股公司），不得参加同一合同项下的政府采购活动。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color w:val="auto"/>
        </w:rPr>
        <w:t>（2）采购人的其他特定资格要求：</w:t>
      </w:r>
      <w:r>
        <w:rPr>
          <w:rFonts w:hint="eastAsia"/>
          <w:color w:val="auto"/>
        </w:rPr>
        <w:t>无</w:t>
      </w:r>
      <w:r>
        <w:rPr>
          <w:color w:val="auto"/>
        </w:rPr>
        <w:t xml:space="preserve"> </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bCs/>
          <w:color w:val="auto"/>
        </w:rPr>
      </w:pPr>
      <w:r>
        <w:rPr>
          <w:rFonts w:hint="eastAsia"/>
          <w:b/>
          <w:bCs/>
          <w:color w:val="auto"/>
        </w:rPr>
        <w:t>六、成交原则：</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最低评标价法，即在符合采购文件要求的基础上，选择符合采购需求、质量和服务相等且报价最低的供应商作为本次竞价采购的成交供应商。对不成交的供应商不作落标说明。</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bCs/>
          <w:color w:val="auto"/>
        </w:rPr>
      </w:pPr>
      <w:r>
        <w:rPr>
          <w:rFonts w:hint="eastAsia"/>
          <w:b/>
          <w:bCs/>
          <w:color w:val="auto"/>
        </w:rPr>
        <w:t>七、成交供应商应在中标公示期满后三个工作日内提供</w:t>
      </w:r>
      <w:bookmarkStart w:id="2" w:name="招标文件份数"/>
      <w:r>
        <w:rPr>
          <w:rFonts w:hint="eastAsia"/>
          <w:b/>
          <w:bCs/>
          <w:color w:val="auto"/>
        </w:rPr>
        <w:t>报价文件（正本壹份，副本贰份</w:t>
      </w:r>
      <w:bookmarkEnd w:id="2"/>
      <w:r>
        <w:rPr>
          <w:rFonts w:hint="eastAsia"/>
          <w:b/>
          <w:bCs/>
          <w:color w:val="auto"/>
        </w:rPr>
        <w:t>）递交至常州盈泰招标有限公司。</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报价文件应包括以下内容：</w:t>
      </w:r>
      <w:r>
        <w:rPr>
          <w:color w:val="auto"/>
        </w:rPr>
        <w:t>响应函</w:t>
      </w:r>
      <w:r>
        <w:rPr>
          <w:rFonts w:hint="eastAsia"/>
          <w:color w:val="auto"/>
        </w:rPr>
        <w:t>、报价人声明、有效营业执照副本复印件等证明文件、法定代表人资格证明书、报价一览表、分项报价表、技术规格和商务偏离表、</w:t>
      </w:r>
      <w:r>
        <w:rPr>
          <w:color w:val="auto"/>
        </w:rPr>
        <w:t>服务承诺书</w:t>
      </w:r>
      <w:r>
        <w:rPr>
          <w:rFonts w:hint="eastAsia"/>
          <w:color w:val="auto"/>
        </w:rPr>
        <w:t>等，或其它必要的相关证明材料（以上文件均需加盖公章），否则视为无效报价。</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color w:val="auto"/>
        </w:rPr>
      </w:pPr>
      <w:r>
        <w:rPr>
          <w:rFonts w:hint="eastAsia" w:cs="Times New Roman"/>
          <w:b/>
          <w:color w:val="auto"/>
          <w:kern w:val="2"/>
        </w:rPr>
        <w:t>注：全部资料编制装订成册并胶装。</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bCs/>
          <w:color w:val="auto"/>
        </w:rPr>
      </w:pPr>
      <w:r>
        <w:rPr>
          <w:rFonts w:hint="eastAsia"/>
          <w:b/>
          <w:bCs/>
          <w:color w:val="auto"/>
        </w:rPr>
        <w:t>八、服务费</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本项目成交服务费</w:t>
      </w:r>
      <w:r>
        <w:rPr>
          <w:rFonts w:hint="eastAsia"/>
          <w:color w:val="auto"/>
          <w:u w:val="single"/>
        </w:rPr>
        <w:t xml:space="preserve"> </w:t>
      </w:r>
      <w:r>
        <w:rPr>
          <w:rFonts w:hint="eastAsia"/>
          <w:b/>
          <w:bCs/>
          <w:color w:val="auto"/>
          <w:u w:val="single"/>
          <w:lang w:val="en-US" w:eastAsia="zh-CN"/>
        </w:rPr>
        <w:t>2</w:t>
      </w:r>
      <w:r>
        <w:rPr>
          <w:rFonts w:hint="eastAsia"/>
          <w:b/>
          <w:bCs/>
          <w:color w:val="auto"/>
          <w:u w:val="single"/>
        </w:rPr>
        <w:t>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由成交供应商承担，成交供应商应在领取成交通知书时将成交服务费付至招标代理机构的帐户。</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收款单位：常州盈泰招标有限公司</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开户银行：中国建设银行常州市延陵路支行</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银行账号：</w:t>
      </w:r>
      <w:r>
        <w:rPr>
          <w:color w:val="auto"/>
        </w:rPr>
        <w:t>32050162853600001068</w:t>
      </w:r>
    </w:p>
    <w:p>
      <w:pPr>
        <w:keepNext w:val="0"/>
        <w:keepLines w:val="0"/>
        <w:pageBreakBefore w:val="0"/>
        <w:kinsoku/>
        <w:wordWrap/>
        <w:overflowPunct/>
        <w:topLinePunct w:val="0"/>
        <w:autoSpaceDE/>
        <w:autoSpaceDN/>
        <w:bidi w:val="0"/>
        <w:snapToGrid/>
        <w:spacing w:line="460" w:lineRule="exact"/>
        <w:ind w:firstLine="482" w:firstLineChars="200"/>
        <w:jc w:val="both"/>
        <w:textAlignment w:val="auto"/>
        <w:rPr>
          <w:b/>
          <w:bCs/>
          <w:color w:val="auto"/>
        </w:rPr>
      </w:pPr>
      <w:bookmarkStart w:id="3" w:name="_Hlk111102163"/>
      <w:r>
        <w:rPr>
          <w:rFonts w:hint="eastAsia"/>
          <w:b/>
          <w:bCs/>
          <w:color w:val="auto"/>
        </w:rPr>
        <w:t>九、联系方式</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bookmarkStart w:id="4" w:name="OLE_LINK1"/>
      <w:bookmarkStart w:id="5" w:name="OLE_LINK2"/>
      <w:r>
        <w:rPr>
          <w:rFonts w:hint="eastAsia"/>
          <w:color w:val="auto"/>
        </w:rPr>
        <w:t>代理机构联系人：王女士</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联系电话：</w:t>
      </w:r>
      <w:r>
        <w:rPr>
          <w:color w:val="auto"/>
        </w:rPr>
        <w:t xml:space="preserve">0519-89853339   </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地址：常州市新北区太湖中路</w:t>
      </w:r>
      <w:r>
        <w:rPr>
          <w:color w:val="auto"/>
        </w:rPr>
        <w:t xml:space="preserve">8号锦湖创新中心A座11楼 </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color w:val="auto"/>
        </w:rPr>
      </w:pPr>
      <w:r>
        <w:rPr>
          <w:rFonts w:hint="eastAsia"/>
          <w:color w:val="auto"/>
        </w:rPr>
        <w:t>邮箱：</w:t>
      </w:r>
      <w:r>
        <w:rPr>
          <w:color w:val="auto"/>
        </w:rPr>
        <w:t>czyingtai@163.com</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lang w:eastAsia="zh-CN"/>
        </w:rPr>
      </w:pPr>
      <w:r>
        <w:rPr>
          <w:rFonts w:hint="eastAsia"/>
          <w:color w:val="auto"/>
        </w:rPr>
        <w:t>采购人名称：</w:t>
      </w:r>
      <w:r>
        <w:rPr>
          <w:rFonts w:hint="eastAsia"/>
          <w:color w:val="auto"/>
          <w:lang w:eastAsia="zh-CN"/>
        </w:rPr>
        <w:t>常州市新北区三井人民医院</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地址：常州市新北区太湖中路1号</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联系人：周先生</w:t>
      </w:r>
    </w:p>
    <w:p>
      <w:pPr>
        <w:keepNext w:val="0"/>
        <w:keepLines w:val="0"/>
        <w:pageBreakBefore w:val="0"/>
        <w:kinsoku/>
        <w:wordWrap/>
        <w:overflowPunct/>
        <w:topLinePunct w:val="0"/>
        <w:autoSpaceDE/>
        <w:autoSpaceDN/>
        <w:bidi w:val="0"/>
        <w:snapToGrid/>
        <w:spacing w:line="460" w:lineRule="exact"/>
        <w:ind w:firstLine="480" w:firstLineChars="200"/>
        <w:jc w:val="both"/>
        <w:textAlignment w:val="auto"/>
        <w:rPr>
          <w:rFonts w:hint="eastAsia"/>
          <w:color w:val="auto"/>
        </w:rPr>
      </w:pPr>
      <w:r>
        <w:rPr>
          <w:rFonts w:hint="eastAsia"/>
          <w:color w:val="auto"/>
        </w:rPr>
        <w:t>联系电话：13775109700</w:t>
      </w:r>
    </w:p>
    <w:p>
      <w:pPr>
        <w:spacing w:line="360" w:lineRule="auto"/>
        <w:ind w:firstLine="480" w:firstLineChars="200"/>
        <w:jc w:val="right"/>
        <w:rPr>
          <w:rFonts w:hint="eastAsia"/>
          <w:color w:val="auto"/>
          <w:highlight w:val="none"/>
        </w:rPr>
      </w:pPr>
      <w:r>
        <w:rPr>
          <w:rFonts w:hint="eastAsia"/>
          <w:color w:val="auto"/>
          <w:highlight w:val="none"/>
        </w:rPr>
        <w:t>常州盈泰招标有限公司</w:t>
      </w:r>
    </w:p>
    <w:p>
      <w:pPr>
        <w:spacing w:line="360" w:lineRule="auto"/>
        <w:jc w:val="right"/>
        <w:rPr>
          <w:b/>
          <w:color w:val="auto"/>
          <w:sz w:val="72"/>
        </w:rPr>
      </w:pPr>
      <w:r>
        <w:rPr>
          <w:color w:val="auto"/>
          <w:highlight w:val="none"/>
        </w:rPr>
        <w:t>2024年</w:t>
      </w:r>
      <w:r>
        <w:rPr>
          <w:rFonts w:hint="eastAsia"/>
          <w:color w:val="auto"/>
          <w:highlight w:val="none"/>
          <w:lang w:val="en-US" w:eastAsia="zh-CN"/>
        </w:rPr>
        <w:t>6</w:t>
      </w:r>
      <w:r>
        <w:rPr>
          <w:color w:val="auto"/>
          <w:highlight w:val="none"/>
        </w:rPr>
        <w:t>月</w:t>
      </w:r>
      <w:r>
        <w:rPr>
          <w:rFonts w:hint="eastAsia"/>
          <w:color w:val="auto"/>
          <w:highlight w:val="none"/>
          <w:lang w:val="en-US" w:eastAsia="zh-CN"/>
        </w:rPr>
        <w:t>11</w:t>
      </w:r>
      <w:r>
        <w:rPr>
          <w:color w:val="auto"/>
          <w:highlight w:val="none"/>
        </w:rPr>
        <w:t>日</w:t>
      </w:r>
      <w:bookmarkEnd w:id="3"/>
      <w:bookmarkEnd w:id="4"/>
      <w:bookmarkEnd w:id="5"/>
    </w:p>
    <w:p>
      <w:pPr>
        <w:rPr>
          <w:rFonts w:hint="eastAsia"/>
          <w:b/>
          <w:color w:val="auto"/>
          <w:sz w:val="72"/>
        </w:rPr>
      </w:pPr>
      <w:r>
        <w:rPr>
          <w:rFonts w:hint="eastAsia"/>
          <w:b/>
          <w:color w:val="auto"/>
          <w:sz w:val="72"/>
        </w:rPr>
        <w:br w:type="page"/>
      </w:r>
    </w:p>
    <w:p>
      <w:pPr>
        <w:jc w:val="center"/>
        <w:rPr>
          <w:rFonts w:hint="eastAsia"/>
          <w:b/>
          <w:color w:val="auto"/>
          <w:sz w:val="72"/>
        </w:rPr>
      </w:pPr>
    </w:p>
    <w:p>
      <w:pPr>
        <w:jc w:val="center"/>
        <w:rPr>
          <w:b/>
          <w:color w:val="auto"/>
          <w:sz w:val="72"/>
        </w:rPr>
      </w:pPr>
      <w:r>
        <w:rPr>
          <w:rFonts w:hint="eastAsia"/>
          <w:b/>
          <w:color w:val="auto"/>
          <w:sz w:val="72"/>
        </w:rPr>
        <w:t>报价文件</w:t>
      </w:r>
    </w:p>
    <w:p>
      <w:pPr>
        <w:jc w:val="center"/>
        <w:rPr>
          <w:b/>
          <w:color w:val="auto"/>
          <w:sz w:val="72"/>
        </w:rPr>
      </w:pPr>
    </w:p>
    <w:p>
      <w:pPr>
        <w:jc w:val="center"/>
        <w:rPr>
          <w:b/>
          <w:color w:val="auto"/>
          <w:sz w:val="72"/>
        </w:rPr>
      </w:pPr>
    </w:p>
    <w:p>
      <w:pPr>
        <w:pStyle w:val="7"/>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r>
        <w:rPr>
          <w:rFonts w:hint="eastAsia" w:hAnsi="宋体" w:cs="宋体"/>
          <w:b/>
          <w:color w:val="auto"/>
          <w:sz w:val="30"/>
          <w:u w:val="single"/>
          <w:lang w:val="en-US" w:eastAsia="zh-CN"/>
        </w:rPr>
        <w:t xml:space="preserve"> </w:t>
      </w:r>
      <w:r>
        <w:rPr>
          <w:rFonts w:hint="eastAsia" w:hAnsi="宋体" w:cs="宋体"/>
          <w:b/>
          <w:color w:val="auto"/>
          <w:sz w:val="30"/>
          <w:u w:val="single"/>
        </w:rPr>
        <w:t xml:space="preserve">     </w:t>
      </w:r>
    </w:p>
    <w:p>
      <w:pPr>
        <w:pStyle w:val="7"/>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u w:val="single"/>
          <w:lang w:val="en-US" w:eastAsia="zh-CN"/>
        </w:rPr>
        <w:t xml:space="preserve"> </w:t>
      </w:r>
      <w:r>
        <w:rPr>
          <w:rFonts w:hint="eastAsia"/>
          <w:b/>
          <w:color w:val="auto"/>
          <w:sz w:val="30"/>
          <w:u w:val="single"/>
        </w:rPr>
        <w:t xml:space="preserve">  </w:t>
      </w:r>
      <w:r>
        <w:rPr>
          <w:rFonts w:hint="eastAsia"/>
          <w:b/>
          <w:color w:val="auto"/>
          <w:sz w:val="30"/>
        </w:rPr>
        <w:t xml:space="preserve"> </w:t>
      </w:r>
    </w:p>
    <w:p>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r>
        <w:rPr>
          <w:rFonts w:hint="eastAsia"/>
          <w:b/>
          <w:color w:val="auto"/>
          <w:sz w:val="30"/>
          <w:u w:val="single"/>
          <w:lang w:val="en-US" w:eastAsia="zh-CN"/>
        </w:rPr>
        <w:t xml:space="preserve">   </w:t>
      </w:r>
      <w:r>
        <w:rPr>
          <w:rFonts w:hint="eastAsia"/>
          <w:b/>
          <w:color w:val="auto"/>
          <w:sz w:val="30"/>
          <w:u w:val="single"/>
        </w:rPr>
        <w:t xml:space="preserve">    </w:t>
      </w:r>
    </w:p>
    <w:p>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u w:val="single"/>
          <w:lang w:val="en-US" w:eastAsia="zh-CN"/>
        </w:rPr>
        <w:t xml:space="preserve"> </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pPr>
        <w:pStyle w:val="25"/>
        <w:spacing w:after="120" w:line="500" w:lineRule="exact"/>
        <w:jc w:val="center"/>
        <w:outlineLvl w:val="9"/>
        <w:rPr>
          <w:rFonts w:hAnsi="宋体" w:cs="宋体"/>
          <w:color w:val="auto"/>
          <w:sz w:val="24"/>
        </w:rPr>
      </w:pPr>
      <w:r>
        <w:rPr>
          <w:rFonts w:hint="eastAsia" w:hAnsi="宋体" w:cs="宋体"/>
          <w:color w:val="auto"/>
          <w:sz w:val="24"/>
        </w:rPr>
        <w:br w:type="page"/>
      </w:r>
    </w:p>
    <w:p>
      <w:pPr>
        <w:pStyle w:val="25"/>
        <w:spacing w:after="120" w:line="500" w:lineRule="exact"/>
        <w:jc w:val="center"/>
        <w:outlineLvl w:val="9"/>
        <w:rPr>
          <w:rFonts w:hAnsi="宋体" w:cs="宋体"/>
          <w:color w:val="auto"/>
          <w:sz w:val="24"/>
        </w:rPr>
      </w:pPr>
    </w:p>
    <w:p>
      <w:pPr>
        <w:pStyle w:val="25"/>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pPr>
        <w:pStyle w:val="25"/>
        <w:spacing w:after="120" w:line="500" w:lineRule="exact"/>
        <w:jc w:val="center"/>
        <w:outlineLvl w:val="9"/>
        <w:rPr>
          <w:rFonts w:hAnsi="宋体" w:cs="宋体"/>
          <w:b/>
          <w:color w:val="auto"/>
          <w:sz w:val="36"/>
        </w:rPr>
      </w:pPr>
    </w:p>
    <w:p>
      <w:pPr>
        <w:pStyle w:val="10"/>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rPr>
        <w:t>法定代表人资格证明书</w:t>
      </w:r>
    </w:p>
    <w:p>
      <w:pPr>
        <w:pStyle w:val="10"/>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报价一览表</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pPr>
        <w:pStyle w:val="10"/>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pPr>
        <w:pStyle w:val="25"/>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响应函</w:t>
      </w:r>
    </w:p>
    <w:p>
      <w:pPr>
        <w:pStyle w:val="25"/>
        <w:spacing w:line="420" w:lineRule="exact"/>
        <w:outlineLvl w:val="9"/>
        <w:rPr>
          <w:rFonts w:hAnsi="宋体" w:cs="宋体"/>
          <w:b/>
          <w:color w:val="auto"/>
          <w:szCs w:val="28"/>
        </w:rPr>
      </w:pPr>
    </w:p>
    <w:p>
      <w:pPr>
        <w:spacing w:line="360" w:lineRule="auto"/>
        <w:rPr>
          <w:color w:val="auto"/>
        </w:rPr>
      </w:pPr>
      <w:r>
        <w:rPr>
          <w:rFonts w:hint="eastAsia"/>
          <w:color w:val="auto"/>
        </w:rPr>
        <w:t>致：</w:t>
      </w:r>
      <w:r>
        <w:rPr>
          <w:rFonts w:hint="eastAsia"/>
          <w:color w:val="auto"/>
          <w:u w:val="single"/>
        </w:rPr>
        <w:t>常州盈泰招标有限公司</w:t>
      </w:r>
    </w:p>
    <w:p>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pPr>
        <w:spacing w:line="360" w:lineRule="auto"/>
        <w:ind w:firstLine="480" w:firstLineChars="200"/>
        <w:rPr>
          <w:color w:val="auto"/>
        </w:rPr>
      </w:pPr>
      <w:r>
        <w:rPr>
          <w:rFonts w:hint="eastAsia"/>
          <w:color w:val="auto"/>
        </w:rPr>
        <w:t>据此函，签字代表宣布同意如下：</w:t>
      </w:r>
    </w:p>
    <w:p>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pPr>
        <w:spacing w:line="360" w:lineRule="auto"/>
        <w:ind w:firstLine="480" w:firstLineChars="200"/>
        <w:rPr>
          <w:color w:val="auto"/>
        </w:rPr>
      </w:pPr>
      <w:r>
        <w:rPr>
          <w:rFonts w:hint="eastAsia"/>
          <w:color w:val="auto"/>
        </w:rPr>
        <w:t>3.报价人将按竞价文件的规定履行合同责任和义务。</w:t>
      </w:r>
    </w:p>
    <w:p>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pPr>
        <w:spacing w:line="360" w:lineRule="auto"/>
        <w:ind w:firstLine="480" w:firstLineChars="200"/>
        <w:rPr>
          <w:color w:val="auto"/>
        </w:rPr>
      </w:pPr>
      <w:r>
        <w:rPr>
          <w:rFonts w:hint="eastAsia"/>
          <w:color w:val="auto"/>
        </w:rPr>
        <w:t>5. 与本响应有关的一切正式往来通讯请寄：</w:t>
      </w:r>
    </w:p>
    <w:p>
      <w:pPr>
        <w:spacing w:line="360" w:lineRule="auto"/>
        <w:ind w:firstLine="480" w:firstLineChars="200"/>
        <w:rPr>
          <w:color w:val="auto"/>
        </w:rPr>
      </w:pPr>
      <w:r>
        <w:rPr>
          <w:rFonts w:hint="eastAsia"/>
          <w:color w:val="auto"/>
        </w:rPr>
        <w:t xml:space="preserve">     </w:t>
      </w:r>
    </w:p>
    <w:p>
      <w:pPr>
        <w:spacing w:line="360" w:lineRule="auto"/>
        <w:ind w:firstLine="480" w:firstLineChars="200"/>
        <w:rPr>
          <w:color w:val="auto"/>
        </w:rPr>
      </w:pPr>
    </w:p>
    <w:p>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pPr>
        <w:shd w:val="clear" w:color="auto" w:fill="FFFFFF"/>
        <w:spacing w:line="360" w:lineRule="auto"/>
        <w:ind w:firstLine="480" w:firstLineChars="200"/>
        <w:rPr>
          <w:color w:val="auto"/>
        </w:rPr>
      </w:pPr>
      <w:r>
        <w:rPr>
          <w:rFonts w:hint="eastAsia"/>
          <w:color w:val="auto"/>
          <w:shd w:val="clear" w:color="auto" w:fill="FFFFFF"/>
          <w:lang w:bidi="ar"/>
        </w:rPr>
        <w:t> </w:t>
      </w:r>
    </w:p>
    <w:p>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157" w:right="1520" w:bottom="1157"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shd w:val="clear" w:color="auto" w:fill="FFFFFF"/>
          <w:lang w:bidi="ar"/>
        </w:rPr>
        <w:t> </w:t>
      </w:r>
    </w:p>
    <w:p>
      <w:pPr>
        <w:rPr>
          <w:b/>
          <w:color w:val="auto"/>
          <w:kern w:val="2"/>
          <w:sz w:val="28"/>
          <w:szCs w:val="28"/>
        </w:rPr>
      </w:pPr>
      <w:bookmarkStart w:id="6" w:name="_Toc34311362"/>
      <w:bookmarkStart w:id="7" w:name="_Toc34296079"/>
      <w:r>
        <w:rPr>
          <w:b/>
          <w:color w:val="auto"/>
          <w:szCs w:val="28"/>
        </w:rPr>
        <w:br w:type="page"/>
      </w:r>
    </w:p>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报价人声明</w:t>
      </w:r>
      <w:bookmarkEnd w:id="6"/>
      <w:bookmarkEnd w:id="7"/>
    </w:p>
    <w:p>
      <w:pPr>
        <w:spacing w:line="360" w:lineRule="auto"/>
        <w:ind w:firstLine="480" w:firstLineChars="200"/>
        <w:rPr>
          <w:color w:val="auto"/>
        </w:rPr>
      </w:pPr>
    </w:p>
    <w:p>
      <w:pPr>
        <w:spacing w:line="360" w:lineRule="auto"/>
        <w:rPr>
          <w:color w:val="auto"/>
        </w:rPr>
      </w:pPr>
      <w:r>
        <w:rPr>
          <w:rFonts w:hint="eastAsia"/>
          <w:color w:val="auto"/>
        </w:rPr>
        <w:t>致：常州盈泰招标有限公司</w:t>
      </w:r>
    </w:p>
    <w:p>
      <w:pPr>
        <w:spacing w:line="360" w:lineRule="auto"/>
        <w:ind w:firstLine="480" w:firstLineChars="200"/>
        <w:rPr>
          <w:color w:val="auto"/>
        </w:rPr>
      </w:pPr>
      <w:r>
        <w:rPr>
          <w:rFonts w:hint="eastAsia"/>
          <w:color w:val="auto"/>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rPr>
          <w:color w:val="auto"/>
        </w:rPr>
      </w:pPr>
      <w:r>
        <w:rPr>
          <w:rFonts w:hint="eastAsia"/>
          <w:color w:val="auto"/>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r>
        <w:rPr>
          <w:rFonts w:hint="eastAsia"/>
          <w:color w:val="auto"/>
        </w:rPr>
        <w:t xml:space="preserve">报价人（全称并加盖报价人公章）：                </w:t>
      </w:r>
    </w:p>
    <w:p>
      <w:pPr>
        <w:spacing w:line="360" w:lineRule="auto"/>
        <w:ind w:firstLine="480" w:firstLineChars="200"/>
        <w:rPr>
          <w:color w:val="auto"/>
        </w:rPr>
      </w:pPr>
      <w:r>
        <w:rPr>
          <w:rFonts w:hint="eastAsia"/>
          <w:color w:val="auto"/>
        </w:rPr>
        <w:t xml:space="preserve">报价人代表签字：                              </w:t>
      </w:r>
    </w:p>
    <w:p>
      <w:pPr>
        <w:spacing w:line="360" w:lineRule="auto"/>
        <w:ind w:firstLine="480" w:firstLineChars="200"/>
        <w:rPr>
          <w:color w:val="auto"/>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rPr>
        <w:t xml:space="preserve">日期：                                        </w:t>
      </w:r>
    </w:p>
    <w:p>
      <w:pPr>
        <w:rPr>
          <w:b/>
          <w:color w:val="auto"/>
          <w:kern w:val="2"/>
          <w:sz w:val="28"/>
          <w:szCs w:val="28"/>
        </w:rPr>
      </w:pPr>
      <w:bookmarkStart w:id="8" w:name="_Toc34296080"/>
      <w:bookmarkStart w:id="9" w:name="_Toc34311363"/>
      <w:r>
        <w:rPr>
          <w:b/>
          <w:color w:val="auto"/>
          <w:szCs w:val="28"/>
        </w:rPr>
        <w:br w:type="page"/>
      </w:r>
    </w:p>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8"/>
      <w:bookmarkEnd w:id="9"/>
    </w:p>
    <w:p>
      <w:pPr>
        <w:pStyle w:val="11"/>
        <w:spacing w:before="0" w:beforeAutospacing="0" w:after="0" w:afterAutospacing="0" w:line="420" w:lineRule="exact"/>
        <w:ind w:firstLine="621" w:firstLineChars="259"/>
        <w:rPr>
          <w:color w:val="auto"/>
        </w:rPr>
      </w:pPr>
      <w:r>
        <w:rPr>
          <w:rFonts w:hint="eastAsia"/>
          <w:color w:val="auto"/>
        </w:rPr>
        <w:t>营业执照（复印件）</w:t>
      </w:r>
    </w:p>
    <w:p>
      <w:pPr>
        <w:rPr>
          <w:color w:val="auto"/>
        </w:rPr>
      </w:pPr>
      <w:r>
        <w:rPr>
          <w:color w:val="auto"/>
        </w:rPr>
        <w:br w:type="page"/>
      </w:r>
    </w:p>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法定代表人资格证明书</w:t>
      </w:r>
    </w:p>
    <w:p>
      <w:pPr>
        <w:shd w:val="clear" w:color="auto" w:fill="FFFFFF"/>
        <w:spacing w:line="420" w:lineRule="exact"/>
        <w:ind w:left="723"/>
        <w:rPr>
          <w:b/>
          <w:color w:val="auto"/>
          <w:shd w:val="clear" w:color="auto" w:fill="FFFFFF"/>
          <w:lang w:bidi="ar"/>
        </w:rPr>
      </w:pPr>
    </w:p>
    <w:p>
      <w:pPr>
        <w:rPr>
          <w:rFonts w:hint="eastAsia"/>
          <w:color w:val="auto"/>
        </w:rPr>
      </w:pPr>
      <w:r>
        <w:rPr>
          <w:rFonts w:hint="eastAsia"/>
          <w:color w:val="auto"/>
        </w:rPr>
        <w:t>单位名称：</w:t>
      </w:r>
    </w:p>
    <w:p>
      <w:pPr>
        <w:rPr>
          <w:rFonts w:hint="eastAsia"/>
          <w:color w:val="auto"/>
        </w:rPr>
      </w:pPr>
    </w:p>
    <w:p>
      <w:pPr>
        <w:rPr>
          <w:rFonts w:hint="eastAsia"/>
          <w:color w:val="auto"/>
        </w:rPr>
      </w:pPr>
      <w:r>
        <w:rPr>
          <w:rFonts w:hint="eastAsia"/>
          <w:color w:val="auto"/>
        </w:rPr>
        <w:t>地</w:t>
      </w:r>
      <w:r>
        <w:rPr>
          <w:color w:val="auto"/>
        </w:rPr>
        <w:t xml:space="preserve"> </w:t>
      </w:r>
      <w:r>
        <w:rPr>
          <w:rFonts w:hint="eastAsia"/>
          <w:color w:val="auto"/>
        </w:rPr>
        <w:t>址：</w:t>
      </w:r>
    </w:p>
    <w:p>
      <w:pPr>
        <w:rPr>
          <w:rFonts w:hint="eastAsia"/>
          <w:color w:val="auto"/>
        </w:rPr>
      </w:pPr>
    </w:p>
    <w:p>
      <w:pPr>
        <w:rPr>
          <w:rFonts w:cs="Times New Roman"/>
          <w:color w:val="auto"/>
        </w:rPr>
      </w:pPr>
      <w:r>
        <w:rPr>
          <w:rFonts w:hint="eastAsia"/>
          <w:color w:val="auto"/>
        </w:rPr>
        <w:t>姓</w:t>
      </w:r>
      <w:r>
        <w:rPr>
          <w:color w:val="auto"/>
        </w:rPr>
        <w:t xml:space="preserve"> </w:t>
      </w:r>
      <w:r>
        <w:rPr>
          <w:rFonts w:hint="eastAsia"/>
          <w:color w:val="auto"/>
        </w:rPr>
        <w:t>名：</w:t>
      </w:r>
      <w:r>
        <w:rPr>
          <w:color w:val="auto"/>
        </w:rPr>
        <w:t xml:space="preserve">                       </w:t>
      </w:r>
      <w:r>
        <w:rPr>
          <w:rFonts w:hint="eastAsia"/>
          <w:color w:val="auto"/>
          <w:lang w:val="en-US" w:eastAsia="zh-CN"/>
        </w:rPr>
        <w:t xml:space="preserve">    </w:t>
      </w:r>
      <w:r>
        <w:rPr>
          <w:rFonts w:hint="eastAsia"/>
          <w:color w:val="auto"/>
        </w:rPr>
        <w:t>性</w:t>
      </w:r>
      <w:r>
        <w:rPr>
          <w:color w:val="auto"/>
        </w:rPr>
        <w:t xml:space="preserve"> </w:t>
      </w:r>
      <w:r>
        <w:rPr>
          <w:rFonts w:hint="eastAsia"/>
          <w:color w:val="auto"/>
        </w:rPr>
        <w:t>别：</w:t>
      </w:r>
    </w:p>
    <w:p>
      <w:pPr>
        <w:rPr>
          <w:rFonts w:cs="Times New Roman"/>
          <w:color w:val="auto"/>
        </w:rPr>
      </w:pPr>
    </w:p>
    <w:p>
      <w:pPr>
        <w:rPr>
          <w:color w:val="auto"/>
        </w:rPr>
      </w:pPr>
      <w:r>
        <w:rPr>
          <w:rFonts w:hint="eastAsia"/>
          <w:color w:val="auto"/>
        </w:rPr>
        <w:t>年</w:t>
      </w:r>
      <w:r>
        <w:rPr>
          <w:color w:val="auto"/>
        </w:rPr>
        <w:t xml:space="preserve"> </w:t>
      </w:r>
      <w:r>
        <w:rPr>
          <w:rFonts w:hint="eastAsia"/>
          <w:color w:val="auto"/>
        </w:rPr>
        <w:t>龄：</w:t>
      </w:r>
      <w:r>
        <w:rPr>
          <w:rFonts w:hint="eastAsia"/>
          <w:color w:val="auto"/>
          <w:lang w:val="en-US" w:eastAsia="zh-CN"/>
        </w:rPr>
        <w:t xml:space="preserve">  </w:t>
      </w:r>
      <w:r>
        <w:rPr>
          <w:color w:val="auto"/>
        </w:rPr>
        <w:t xml:space="preserve">                       </w:t>
      </w:r>
      <w:r>
        <w:rPr>
          <w:rFonts w:hint="eastAsia"/>
          <w:color w:val="auto"/>
          <w:lang w:val="en-US" w:eastAsia="zh-CN"/>
        </w:rPr>
        <w:t xml:space="preserve">   </w:t>
      </w:r>
      <w:r>
        <w:rPr>
          <w:rFonts w:hint="eastAsia"/>
          <w:color w:val="auto"/>
        </w:rPr>
        <w:t>职</w:t>
      </w:r>
      <w:r>
        <w:rPr>
          <w:color w:val="auto"/>
        </w:rPr>
        <w:t xml:space="preserve"> </w:t>
      </w:r>
      <w:r>
        <w:rPr>
          <w:rFonts w:hint="eastAsia"/>
          <w:color w:val="auto"/>
        </w:rPr>
        <w:t>务</w:t>
      </w:r>
      <w:r>
        <w:rPr>
          <w:color w:val="auto"/>
        </w:rPr>
        <w:t xml:space="preserve">: </w:t>
      </w:r>
    </w:p>
    <w:p>
      <w:pPr>
        <w:spacing w:line="360" w:lineRule="auto"/>
        <w:rPr>
          <w:rFonts w:cs="Times New Roman"/>
          <w:color w:val="auto"/>
        </w:rPr>
      </w:pPr>
    </w:p>
    <w:p>
      <w:pPr>
        <w:spacing w:line="360" w:lineRule="auto"/>
        <w:ind w:firstLine="480" w:firstLineChars="200"/>
        <w:rPr>
          <w:rFonts w:cs="Times New Roman"/>
          <w:color w:val="auto"/>
        </w:rPr>
      </w:pPr>
      <w:r>
        <w:rPr>
          <w:rFonts w:hint="eastAsia"/>
          <w:color w:val="auto"/>
        </w:rPr>
        <w:t>系</w:t>
      </w:r>
      <w:r>
        <w:rPr>
          <w:rFonts w:hint="eastAsia"/>
          <w:color w:val="auto"/>
          <w:u w:val="single"/>
          <w:lang w:val="en-US" w:eastAsia="zh-CN"/>
        </w:rPr>
        <w:t xml:space="preserve">            </w:t>
      </w:r>
      <w:r>
        <w:rPr>
          <w:rFonts w:hint="eastAsia"/>
          <w:color w:val="auto"/>
        </w:rPr>
        <w:t>的法定代表人。为实施</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的工作，签署上述项目的</w:t>
      </w:r>
      <w:r>
        <w:rPr>
          <w:rFonts w:hint="eastAsia"/>
          <w:color w:val="auto"/>
          <w:lang w:val="en-US" w:eastAsia="zh-CN"/>
        </w:rPr>
        <w:t>响应</w:t>
      </w:r>
      <w:r>
        <w:rPr>
          <w:rFonts w:hint="eastAsia"/>
          <w:color w:val="auto"/>
        </w:rPr>
        <w:t>文件、进</w:t>
      </w:r>
      <w:r>
        <w:rPr>
          <w:rFonts w:hint="eastAsia"/>
          <w:color w:val="auto"/>
          <w:lang w:val="en-US" w:eastAsia="zh-CN"/>
        </w:rPr>
        <w:t>行</w:t>
      </w:r>
      <w:r>
        <w:rPr>
          <w:rFonts w:hint="eastAsia"/>
          <w:color w:val="auto"/>
        </w:rPr>
        <w:t>签署合同和处理与之有关的一切事务。</w:t>
      </w:r>
    </w:p>
    <w:p>
      <w:pPr>
        <w:spacing w:line="360" w:lineRule="auto"/>
        <w:rPr>
          <w:rFonts w:cs="Times New Roman"/>
          <w:color w:val="auto"/>
        </w:rPr>
      </w:pPr>
      <w:r>
        <w:rPr>
          <w:rFonts w:hint="eastAsia"/>
          <w:color w:val="auto"/>
        </w:rPr>
        <w:t>特此证明。</w:t>
      </w:r>
    </w:p>
    <w:p>
      <w:pPr>
        <w:spacing w:line="360" w:lineRule="auto"/>
        <w:rPr>
          <w:rFonts w:cs="Times New Roman"/>
          <w:color w:val="auto"/>
        </w:rPr>
      </w:pPr>
    </w:p>
    <w:p>
      <w:pPr>
        <w:tabs>
          <w:tab w:val="left" w:pos="8222"/>
        </w:tabs>
        <w:spacing w:line="360" w:lineRule="auto"/>
        <w:ind w:left="4373" w:leftChars="1822" w:right="89" w:rightChars="37"/>
        <w:rPr>
          <w:rFonts w:cs="Times New Roman"/>
          <w:color w:val="auto"/>
        </w:rPr>
      </w:pPr>
    </w:p>
    <w:p>
      <w:pPr>
        <w:tabs>
          <w:tab w:val="left" w:pos="8222"/>
        </w:tabs>
        <w:spacing w:line="360" w:lineRule="auto"/>
        <w:ind w:left="5021" w:leftChars="2092" w:right="89" w:rightChars="37"/>
        <w:rPr>
          <w:color w:val="auto"/>
        </w:rPr>
      </w:pPr>
      <w:r>
        <w:rPr>
          <w:rFonts w:hint="eastAsia"/>
          <w:color w:val="auto"/>
          <w:spacing w:val="35"/>
          <w:kern w:val="0"/>
          <w:fitText w:val="2100" w:id="250902484"/>
          <w:lang w:val="en-US" w:eastAsia="zh-CN"/>
        </w:rPr>
        <w:t>供应商</w:t>
      </w:r>
      <w:r>
        <w:rPr>
          <w:rFonts w:hint="eastAsia"/>
          <w:color w:val="auto"/>
          <w:spacing w:val="35"/>
          <w:kern w:val="0"/>
          <w:fitText w:val="2100" w:id="250902484"/>
        </w:rPr>
        <w:t>（公章</w:t>
      </w:r>
      <w:r>
        <w:rPr>
          <w:rFonts w:hint="eastAsia"/>
          <w:color w:val="auto"/>
          <w:spacing w:val="0"/>
          <w:kern w:val="0"/>
          <w:fitText w:val="2100" w:id="250902484"/>
        </w:rPr>
        <w:t>）</w:t>
      </w:r>
      <w:r>
        <w:rPr>
          <w:rFonts w:hint="eastAsia"/>
          <w:color w:val="auto"/>
        </w:rPr>
        <w:t>：</w:t>
      </w:r>
      <w:r>
        <w:rPr>
          <w:color w:val="auto"/>
        </w:rPr>
        <w:t xml:space="preserve"> </w:t>
      </w:r>
    </w:p>
    <w:p>
      <w:pPr>
        <w:tabs>
          <w:tab w:val="left" w:pos="8222"/>
        </w:tabs>
        <w:spacing w:line="360" w:lineRule="auto"/>
        <w:ind w:left="5021" w:leftChars="2092" w:right="89" w:rightChars="37"/>
        <w:rPr>
          <w:color w:val="auto"/>
        </w:rPr>
      </w:pPr>
    </w:p>
    <w:p>
      <w:pPr>
        <w:tabs>
          <w:tab w:val="left" w:pos="8222"/>
        </w:tabs>
        <w:spacing w:line="360" w:lineRule="auto"/>
        <w:ind w:left="5021" w:leftChars="2092" w:right="89" w:rightChars="37"/>
        <w:rPr>
          <w:color w:val="auto"/>
        </w:rPr>
      </w:pPr>
      <w:r>
        <w:rPr>
          <w:rFonts w:hint="eastAsia"/>
          <w:color w:val="auto"/>
        </w:rPr>
        <w:t>法定代表人签字或盖章：</w:t>
      </w:r>
      <w:r>
        <w:rPr>
          <w:color w:val="auto"/>
        </w:rPr>
        <w:t xml:space="preserve"> </w:t>
      </w:r>
    </w:p>
    <w:p>
      <w:pPr>
        <w:tabs>
          <w:tab w:val="left" w:pos="8222"/>
        </w:tabs>
        <w:spacing w:line="360" w:lineRule="auto"/>
        <w:ind w:left="5021" w:leftChars="2092" w:right="89" w:rightChars="37"/>
        <w:rPr>
          <w:color w:val="auto"/>
        </w:rPr>
      </w:pPr>
    </w:p>
    <w:p>
      <w:pPr>
        <w:tabs>
          <w:tab w:val="left" w:pos="8222"/>
        </w:tabs>
        <w:spacing w:line="360" w:lineRule="auto"/>
        <w:ind w:right="89" w:rightChars="37"/>
        <w:jc w:val="right"/>
        <w:rPr>
          <w:rFonts w:cs="Times New Roman"/>
          <w:color w:val="auto"/>
        </w:rPr>
      </w:pPr>
      <w:r>
        <w:rPr>
          <w:rFonts w:hint="eastAsia"/>
          <w:color w:val="auto"/>
          <w:spacing w:val="60"/>
          <w:kern w:val="0"/>
          <w:fitText w:val="840" w:id="213218717"/>
        </w:rPr>
        <w:t>日</w:t>
      </w:r>
      <w:r>
        <w:rPr>
          <w:color w:val="auto"/>
          <w:spacing w:val="60"/>
          <w:kern w:val="0"/>
          <w:fitText w:val="840" w:id="213218717"/>
        </w:rPr>
        <w:t xml:space="preserve"> </w:t>
      </w:r>
      <w:r>
        <w:rPr>
          <w:rFonts w:hint="eastAsia"/>
          <w:color w:val="auto"/>
          <w:spacing w:val="0"/>
          <w:kern w:val="0"/>
          <w:fitText w:val="840" w:id="213218717"/>
        </w:rPr>
        <w:t>期</w:t>
      </w:r>
      <w:r>
        <w:rPr>
          <w:rFonts w:hint="eastAsia"/>
          <w:color w:val="auto"/>
        </w:rPr>
        <w:t>：</w:t>
      </w:r>
      <w:r>
        <w:rPr>
          <w:color w:val="auto"/>
        </w:rPr>
        <w:t xml:space="preserve">  </w:t>
      </w:r>
      <w:r>
        <w:rPr>
          <w:rFonts w:hint="eastAsia"/>
          <w:color w:val="auto"/>
        </w:rPr>
        <w:t>20</w:t>
      </w:r>
      <w:r>
        <w:rPr>
          <w:rFonts w:hint="eastAsia"/>
          <w:color w:val="auto"/>
          <w:lang w:val="en-US" w:eastAsia="zh-CN"/>
        </w:rPr>
        <w:t>24</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11</w:t>
      </w:r>
      <w:r>
        <w:rPr>
          <w:rFonts w:hint="eastAsia"/>
          <w:color w:val="auto"/>
        </w:rPr>
        <w:t>日</w:t>
      </w:r>
    </w:p>
    <w:p>
      <w:pPr>
        <w:spacing w:line="420" w:lineRule="exact"/>
        <w:rPr>
          <w:color w:val="auto"/>
        </w:rPr>
      </w:pPr>
      <w:r>
        <w:rPr>
          <w:rFonts w:hint="eastAsia"/>
          <w:color w:val="auto"/>
        </w:rPr>
        <w:t> </w:t>
      </w:r>
    </w:p>
    <w:p>
      <w:pPr>
        <w:spacing w:line="420" w:lineRule="exact"/>
        <w:rPr>
          <w:color w:val="auto"/>
        </w:rPr>
      </w:pPr>
      <w:r>
        <w:rPr>
          <w:rFonts w:hint="eastAsia"/>
          <w:color w:val="auto"/>
        </w:rPr>
        <w:t>附：</w:t>
      </w:r>
      <w:r>
        <w:rPr>
          <w:color w:val="auto"/>
        </w:rPr>
        <w:t>法定代表人</w:t>
      </w:r>
      <w:r>
        <w:rPr>
          <w:rFonts w:hint="eastAsia"/>
          <w:color w:val="auto"/>
        </w:rPr>
        <w:t>、报价人代表的身份证正反面复印件</w:t>
      </w:r>
    </w:p>
    <w:p>
      <w:pPr>
        <w:pStyle w:val="11"/>
        <w:spacing w:before="0" w:beforeAutospacing="0" w:after="0" w:afterAutospacing="0" w:line="420" w:lineRule="exact"/>
        <w:rPr>
          <w:color w:val="auto"/>
        </w:rPr>
      </w:pPr>
    </w:p>
    <w:tbl>
      <w:tblPr>
        <w:tblStyle w:val="13"/>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1"/>
              <w:spacing w:before="0" w:beforeAutospacing="0" w:after="0" w:afterAutospacing="0" w:line="420" w:lineRule="exact"/>
              <w:jc w:val="center"/>
              <w:rPr>
                <w:color w:val="auto"/>
              </w:rPr>
            </w:pPr>
            <w:r>
              <w:rPr>
                <w:rStyle w:val="16"/>
                <w:rFonts w:hint="eastAsia"/>
                <w:color w:val="auto"/>
              </w:rPr>
              <w:t> </w:t>
            </w:r>
          </w:p>
          <w:p>
            <w:pPr>
              <w:pStyle w:val="11"/>
              <w:spacing w:before="0" w:beforeAutospacing="0" w:after="0" w:afterAutospacing="0" w:line="420" w:lineRule="exact"/>
              <w:jc w:val="center"/>
              <w:rPr>
                <w:color w:val="auto"/>
              </w:rPr>
            </w:pPr>
            <w:r>
              <w:rPr>
                <w:rStyle w:val="16"/>
                <w:rFonts w:hint="eastAsia"/>
                <w:color w:val="auto"/>
              </w:rPr>
              <w:t>要求：真实有效且内容完整、清晰、整洁。</w:t>
            </w:r>
          </w:p>
          <w:p>
            <w:pPr>
              <w:pStyle w:val="11"/>
              <w:spacing w:before="0" w:beforeAutospacing="0" w:after="0" w:afterAutospacing="0" w:line="420" w:lineRule="exact"/>
              <w:jc w:val="center"/>
              <w:rPr>
                <w:color w:val="auto"/>
              </w:rPr>
            </w:pPr>
            <w:r>
              <w:rPr>
                <w:rStyle w:val="16"/>
                <w:rFonts w:hint="eastAsia"/>
                <w:color w:val="auto"/>
              </w:rPr>
              <w:t> </w:t>
            </w:r>
          </w:p>
        </w:tc>
      </w:tr>
    </w:tbl>
    <w:p>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26" w:charSpace="0"/>
        </w:sectPr>
      </w:pPr>
    </w:p>
    <w:p>
      <w:pPr>
        <w:rPr>
          <w:b/>
          <w:color w:val="auto"/>
          <w:kern w:val="2"/>
          <w:sz w:val="28"/>
          <w:szCs w:val="28"/>
        </w:rPr>
      </w:pPr>
      <w:bookmarkStart w:id="10" w:name="_Toc34311365"/>
      <w:bookmarkStart w:id="11" w:name="_Toc34296082"/>
      <w:r>
        <w:rPr>
          <w:b/>
          <w:color w:val="auto"/>
          <w:szCs w:val="28"/>
        </w:rPr>
        <w:br w:type="page"/>
      </w:r>
    </w:p>
    <w:bookmarkEnd w:id="10"/>
    <w:bookmarkEnd w:id="11"/>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报价一览表</w:t>
      </w:r>
    </w:p>
    <w:p>
      <w:pPr>
        <w:shd w:val="clear" w:color="auto" w:fill="FFFFFF"/>
        <w:spacing w:line="420" w:lineRule="exact"/>
        <w:rPr>
          <w:color w:val="auto"/>
        </w:rPr>
      </w:pPr>
      <w:r>
        <w:rPr>
          <w:rFonts w:hint="eastAsia"/>
          <w:color w:val="auto"/>
          <w:shd w:val="clear" w:color="auto" w:fill="FFFFFF"/>
          <w:lang w:bidi="ar"/>
        </w:rPr>
        <w:t> </w:t>
      </w:r>
    </w:p>
    <w:p>
      <w:pPr>
        <w:rPr>
          <w:color w:val="auto"/>
        </w:rPr>
      </w:pPr>
      <w:r>
        <w:rPr>
          <w:rFonts w:hint="eastAsia"/>
          <w:color w:val="auto"/>
        </w:rPr>
        <w:t>供应商名称（公章）：</w:t>
      </w:r>
    </w:p>
    <w:p>
      <w:pPr>
        <w:rPr>
          <w:color w:val="auto"/>
          <w:u w:val="single"/>
        </w:rPr>
      </w:pPr>
    </w:p>
    <w:p>
      <w:pPr>
        <w:rPr>
          <w:color w:val="auto"/>
          <w:u w:val="single"/>
        </w:rPr>
      </w:pPr>
      <w:r>
        <w:rPr>
          <w:rFonts w:hint="eastAsia"/>
          <w:color w:val="auto"/>
        </w:rPr>
        <w:t>采购编号：</w:t>
      </w:r>
    </w:p>
    <w:p>
      <w:pPr>
        <w:rPr>
          <w:color w:val="auto"/>
        </w:rPr>
      </w:pPr>
    </w:p>
    <w:p>
      <w:pPr>
        <w:ind w:left="6300" w:firstLine="480" w:firstLineChars="200"/>
        <w:rPr>
          <w:color w:val="auto"/>
        </w:rPr>
      </w:pPr>
      <w:r>
        <w:rPr>
          <w:rFonts w:hint="eastAsia"/>
          <w:color w:val="auto"/>
        </w:rPr>
        <w:t>单位：人民币（元）</w:t>
      </w:r>
    </w:p>
    <w:tbl>
      <w:tblPr>
        <w:tblStyle w:val="13"/>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rPr>
                <w:color w:val="auto"/>
              </w:rPr>
            </w:pPr>
            <w:r>
              <w:rPr>
                <w:rFonts w:hint="eastAsia"/>
                <w:color w:val="auto"/>
              </w:rPr>
              <w:t>项 目 名 称</w:t>
            </w:r>
          </w:p>
        </w:tc>
        <w:tc>
          <w:tcPr>
            <w:tcW w:w="4535" w:type="dxa"/>
            <w:vAlign w:val="center"/>
          </w:tcPr>
          <w:p>
            <w:pPr>
              <w:jc w:val="center"/>
              <w:rPr>
                <w:color w:val="auto"/>
              </w:rPr>
            </w:pPr>
            <w:r>
              <w:rPr>
                <w:rFonts w:hint="eastAsia"/>
                <w:color w:val="auto"/>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rPr>
                <w:color w:val="auto"/>
              </w:rPr>
            </w:pPr>
          </w:p>
        </w:tc>
        <w:tc>
          <w:tcPr>
            <w:tcW w:w="4535" w:type="dxa"/>
            <w:vAlign w:val="center"/>
          </w:tcPr>
          <w:p>
            <w:pPr>
              <w:rPr>
                <w:color w:val="auto"/>
              </w:rPr>
            </w:pPr>
            <w:r>
              <w:rPr>
                <w:rFonts w:hint="eastAsia"/>
                <w:color w:val="auto"/>
              </w:rPr>
              <w:t xml:space="preserve"> </w:t>
            </w:r>
          </w:p>
        </w:tc>
      </w:tr>
    </w:tbl>
    <w:p>
      <w:pPr>
        <w:rPr>
          <w:color w:val="auto"/>
        </w:rPr>
      </w:pPr>
    </w:p>
    <w:p>
      <w:pPr>
        <w:rPr>
          <w:color w:val="auto"/>
        </w:rPr>
      </w:pPr>
    </w:p>
    <w:p>
      <w:pPr>
        <w:rPr>
          <w:color w:val="auto"/>
        </w:rPr>
      </w:pPr>
    </w:p>
    <w:p>
      <w:pPr>
        <w:rPr>
          <w:color w:val="auto"/>
        </w:rPr>
      </w:pPr>
    </w:p>
    <w:p>
      <w:pPr>
        <w:rPr>
          <w:color w:val="auto"/>
        </w:rPr>
      </w:pPr>
    </w:p>
    <w:p>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Cs/>
          <w:color w:val="auto"/>
          <w:shd w:val="clear" w:color="auto" w:fill="FFFFFF"/>
          <w:lang w:bidi="ar"/>
        </w:rPr>
        <w:t>日期：</w:t>
      </w:r>
    </w:p>
    <w:p>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p>
    <w:p>
      <w:pPr>
        <w:pStyle w:val="25"/>
        <w:numPr>
          <w:ilvl w:val="0"/>
          <w:numId w:val="2"/>
        </w:numPr>
        <w:spacing w:line="360" w:lineRule="auto"/>
        <w:jc w:val="center"/>
        <w:rPr>
          <w:rFonts w:hAnsi="宋体" w:cs="宋体"/>
          <w:b/>
          <w:color w:val="auto"/>
          <w:szCs w:val="28"/>
        </w:rPr>
      </w:pPr>
      <w:bookmarkStart w:id="12" w:name="_Toc34311367"/>
      <w:bookmarkStart w:id="13" w:name="_Toc34296084"/>
      <w:r>
        <w:rPr>
          <w:rFonts w:hint="eastAsia" w:hAnsi="宋体" w:cs="宋体"/>
          <w:b/>
          <w:color w:val="auto"/>
          <w:szCs w:val="28"/>
        </w:rPr>
        <w:t>分项报价表</w:t>
      </w:r>
    </w:p>
    <w:p>
      <w:pPr>
        <w:rPr>
          <w:color w:val="auto"/>
        </w:rPr>
      </w:pPr>
      <w:r>
        <w:rPr>
          <w:rFonts w:hint="eastAsia"/>
          <w:color w:val="auto"/>
        </w:rPr>
        <w:t>采购编号：</w:t>
      </w:r>
    </w:p>
    <w:p>
      <w:pPr>
        <w:rPr>
          <w:color w:val="auto"/>
          <w:u w:val="single"/>
        </w:rPr>
      </w:pPr>
    </w:p>
    <w:tbl>
      <w:tblPr>
        <w:tblStyle w:val="13"/>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330"/>
        <w:gridCol w:w="1661"/>
        <w:gridCol w:w="1276"/>
        <w:gridCol w:w="992"/>
        <w:gridCol w:w="992"/>
        <w:gridCol w:w="1134"/>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noWrap w:val="0"/>
            <w:vAlign w:val="center"/>
          </w:tcPr>
          <w:p>
            <w:pPr>
              <w:widowControl w:val="0"/>
              <w:jc w:val="center"/>
              <w:rPr>
                <w:rFonts w:cs="Times New Roman"/>
                <w:color w:val="auto"/>
              </w:rPr>
            </w:pPr>
            <w:r>
              <w:rPr>
                <w:rFonts w:hint="eastAsia" w:cs="Times New Roman"/>
                <w:color w:val="auto"/>
              </w:rPr>
              <w:t>序号</w:t>
            </w:r>
          </w:p>
        </w:tc>
        <w:tc>
          <w:tcPr>
            <w:tcW w:w="1330" w:type="dxa"/>
            <w:vMerge w:val="restart"/>
            <w:noWrap w:val="0"/>
            <w:vAlign w:val="center"/>
          </w:tcPr>
          <w:p>
            <w:pPr>
              <w:widowControl w:val="0"/>
              <w:jc w:val="center"/>
              <w:rPr>
                <w:rFonts w:cs="Times New Roman"/>
                <w:color w:val="auto"/>
              </w:rPr>
            </w:pPr>
            <w:r>
              <w:rPr>
                <w:rFonts w:hint="eastAsia" w:cs="Times New Roman"/>
                <w:color w:val="auto"/>
              </w:rPr>
              <w:t>名称</w:t>
            </w:r>
          </w:p>
        </w:tc>
        <w:tc>
          <w:tcPr>
            <w:tcW w:w="1661" w:type="dxa"/>
            <w:vMerge w:val="restart"/>
            <w:noWrap w:val="0"/>
            <w:vAlign w:val="center"/>
          </w:tcPr>
          <w:p>
            <w:pPr>
              <w:widowControl w:val="0"/>
              <w:jc w:val="center"/>
              <w:rPr>
                <w:rFonts w:cs="Times New Roman"/>
                <w:color w:val="auto"/>
              </w:rPr>
            </w:pPr>
            <w:r>
              <w:rPr>
                <w:rFonts w:hint="eastAsia" w:cs="Times New Roman"/>
                <w:color w:val="auto"/>
              </w:rPr>
              <w:t>型</w:t>
            </w:r>
            <w:r>
              <w:rPr>
                <w:rFonts w:cs="Times New Roman"/>
                <w:color w:val="auto"/>
              </w:rPr>
              <w:t xml:space="preserve"> </w:t>
            </w:r>
            <w:r>
              <w:rPr>
                <w:rFonts w:hint="eastAsia" w:cs="Times New Roman"/>
                <w:color w:val="auto"/>
              </w:rPr>
              <w:t>号 规</w:t>
            </w:r>
            <w:r>
              <w:rPr>
                <w:rFonts w:cs="Times New Roman"/>
                <w:color w:val="auto"/>
              </w:rPr>
              <w:t xml:space="preserve"> 格</w:t>
            </w:r>
          </w:p>
        </w:tc>
        <w:tc>
          <w:tcPr>
            <w:tcW w:w="1276" w:type="dxa"/>
            <w:vMerge w:val="restart"/>
            <w:noWrap w:val="0"/>
            <w:vAlign w:val="center"/>
          </w:tcPr>
          <w:p>
            <w:pPr>
              <w:widowControl w:val="0"/>
              <w:jc w:val="center"/>
              <w:rPr>
                <w:rFonts w:cs="Times New Roman"/>
                <w:color w:val="auto"/>
              </w:rPr>
            </w:pPr>
            <w:r>
              <w:rPr>
                <w:rFonts w:hint="eastAsia" w:cs="Times New Roman"/>
                <w:color w:val="auto"/>
              </w:rPr>
              <w:t>参</w:t>
            </w:r>
            <w:r>
              <w:rPr>
                <w:rFonts w:cs="Times New Roman"/>
                <w:color w:val="auto"/>
              </w:rPr>
              <w:t xml:space="preserve"> </w:t>
            </w:r>
            <w:r>
              <w:rPr>
                <w:rFonts w:hint="eastAsia" w:cs="Times New Roman"/>
                <w:color w:val="auto"/>
              </w:rPr>
              <w:t>数</w:t>
            </w:r>
          </w:p>
        </w:tc>
        <w:tc>
          <w:tcPr>
            <w:tcW w:w="992" w:type="dxa"/>
            <w:vMerge w:val="restart"/>
            <w:noWrap w:val="0"/>
            <w:vAlign w:val="center"/>
          </w:tcPr>
          <w:p>
            <w:pPr>
              <w:widowControl w:val="0"/>
              <w:jc w:val="center"/>
              <w:rPr>
                <w:rFonts w:cs="Times New Roman"/>
                <w:color w:val="auto"/>
              </w:rPr>
            </w:pPr>
            <w:r>
              <w:rPr>
                <w:rFonts w:hint="eastAsia" w:cs="Times New Roman"/>
                <w:color w:val="auto"/>
              </w:rPr>
              <w:t>数</w:t>
            </w:r>
            <w:r>
              <w:rPr>
                <w:rFonts w:cs="Times New Roman"/>
                <w:color w:val="auto"/>
              </w:rPr>
              <w:t xml:space="preserve"> </w:t>
            </w:r>
            <w:r>
              <w:rPr>
                <w:rFonts w:hint="eastAsia" w:cs="Times New Roman"/>
                <w:color w:val="auto"/>
              </w:rPr>
              <w:t>量</w:t>
            </w:r>
          </w:p>
        </w:tc>
        <w:tc>
          <w:tcPr>
            <w:tcW w:w="992" w:type="dxa"/>
            <w:vMerge w:val="restart"/>
            <w:noWrap w:val="0"/>
            <w:vAlign w:val="center"/>
          </w:tcPr>
          <w:p>
            <w:pPr>
              <w:widowControl w:val="0"/>
              <w:jc w:val="center"/>
              <w:rPr>
                <w:rFonts w:cs="Times New Roman"/>
                <w:color w:val="auto"/>
              </w:rPr>
            </w:pPr>
            <w:r>
              <w:rPr>
                <w:rFonts w:hint="eastAsia" w:cs="Times New Roman"/>
                <w:color w:val="auto"/>
              </w:rPr>
              <w:t>单</w:t>
            </w:r>
            <w:r>
              <w:rPr>
                <w:rFonts w:cs="Times New Roman"/>
                <w:color w:val="auto"/>
              </w:rPr>
              <w:t xml:space="preserve"> </w:t>
            </w:r>
            <w:r>
              <w:rPr>
                <w:rFonts w:hint="eastAsia" w:cs="Times New Roman"/>
                <w:color w:val="auto"/>
              </w:rPr>
              <w:t>位</w:t>
            </w:r>
          </w:p>
        </w:tc>
        <w:tc>
          <w:tcPr>
            <w:tcW w:w="2301" w:type="dxa"/>
            <w:gridSpan w:val="2"/>
            <w:noWrap w:val="0"/>
            <w:vAlign w:val="center"/>
          </w:tcPr>
          <w:p>
            <w:pPr>
              <w:widowControl w:val="0"/>
              <w:jc w:val="center"/>
              <w:rPr>
                <w:rFonts w:cs="Times New Roman"/>
                <w:color w:val="auto"/>
              </w:rPr>
            </w:pPr>
            <w:r>
              <w:rPr>
                <w:rFonts w:hint="eastAsia" w:cs="Times New Roman"/>
                <w:color w:val="auto"/>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continue"/>
            <w:noWrap w:val="0"/>
            <w:vAlign w:val="center"/>
          </w:tcPr>
          <w:p>
            <w:pPr>
              <w:widowControl w:val="0"/>
              <w:jc w:val="center"/>
              <w:rPr>
                <w:rFonts w:cs="Times New Roman"/>
                <w:color w:val="auto"/>
              </w:rPr>
            </w:pPr>
          </w:p>
        </w:tc>
        <w:tc>
          <w:tcPr>
            <w:tcW w:w="1330" w:type="dxa"/>
            <w:vMerge w:val="continue"/>
            <w:noWrap w:val="0"/>
            <w:vAlign w:val="center"/>
          </w:tcPr>
          <w:p>
            <w:pPr>
              <w:widowControl w:val="0"/>
              <w:jc w:val="center"/>
              <w:rPr>
                <w:rFonts w:cs="Times New Roman"/>
                <w:color w:val="auto"/>
              </w:rPr>
            </w:pPr>
          </w:p>
        </w:tc>
        <w:tc>
          <w:tcPr>
            <w:tcW w:w="1661" w:type="dxa"/>
            <w:vMerge w:val="continue"/>
            <w:noWrap w:val="0"/>
            <w:vAlign w:val="center"/>
          </w:tcPr>
          <w:p>
            <w:pPr>
              <w:widowControl w:val="0"/>
              <w:jc w:val="center"/>
              <w:rPr>
                <w:rFonts w:cs="Times New Roman"/>
                <w:color w:val="auto"/>
              </w:rPr>
            </w:pPr>
          </w:p>
        </w:tc>
        <w:tc>
          <w:tcPr>
            <w:tcW w:w="1276" w:type="dxa"/>
            <w:vMerge w:val="continue"/>
            <w:noWrap w:val="0"/>
            <w:vAlign w:val="center"/>
          </w:tcPr>
          <w:p>
            <w:pPr>
              <w:widowControl w:val="0"/>
              <w:jc w:val="center"/>
              <w:rPr>
                <w:rFonts w:cs="Times New Roman"/>
                <w:color w:val="auto"/>
              </w:rPr>
            </w:pPr>
          </w:p>
        </w:tc>
        <w:tc>
          <w:tcPr>
            <w:tcW w:w="992" w:type="dxa"/>
            <w:vMerge w:val="continue"/>
            <w:noWrap w:val="0"/>
            <w:vAlign w:val="center"/>
          </w:tcPr>
          <w:p>
            <w:pPr>
              <w:widowControl w:val="0"/>
              <w:jc w:val="center"/>
              <w:rPr>
                <w:rFonts w:cs="Times New Roman"/>
                <w:color w:val="auto"/>
              </w:rPr>
            </w:pPr>
          </w:p>
        </w:tc>
        <w:tc>
          <w:tcPr>
            <w:tcW w:w="992" w:type="dxa"/>
            <w:vMerge w:val="continue"/>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r>
              <w:rPr>
                <w:rFonts w:hint="eastAsia" w:cs="Times New Roman"/>
                <w:color w:val="auto"/>
              </w:rPr>
              <w:t>单</w:t>
            </w:r>
            <w:r>
              <w:rPr>
                <w:rFonts w:cs="Times New Roman"/>
                <w:color w:val="auto"/>
              </w:rPr>
              <w:t xml:space="preserve"> </w:t>
            </w:r>
            <w:r>
              <w:rPr>
                <w:rFonts w:hint="eastAsia" w:cs="Times New Roman"/>
                <w:color w:val="auto"/>
              </w:rPr>
              <w:t>价</w:t>
            </w:r>
          </w:p>
        </w:tc>
        <w:tc>
          <w:tcPr>
            <w:tcW w:w="1167" w:type="dxa"/>
            <w:noWrap w:val="0"/>
            <w:vAlign w:val="center"/>
          </w:tcPr>
          <w:p>
            <w:pPr>
              <w:widowControl w:val="0"/>
              <w:jc w:val="center"/>
              <w:rPr>
                <w:rFonts w:cs="Times New Roman"/>
                <w:color w:val="auto"/>
              </w:rPr>
            </w:pPr>
            <w:r>
              <w:rPr>
                <w:rFonts w:hint="eastAsia" w:cs="Times New Roman"/>
                <w:color w:val="auto"/>
              </w:rPr>
              <w:t>合</w:t>
            </w:r>
            <w:r>
              <w:rPr>
                <w:rFonts w:cs="Times New Roman"/>
                <w:color w:val="auto"/>
              </w:rPr>
              <w:t xml:space="preserve"> </w:t>
            </w:r>
            <w:r>
              <w:rPr>
                <w:rFonts w:hint="eastAsia" w:cs="Times New Roman"/>
                <w:color w:val="auto"/>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1</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2</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3</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4</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5</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6</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7</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8</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9</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noWrap w:val="0"/>
            <w:vAlign w:val="center"/>
          </w:tcPr>
          <w:p>
            <w:pPr>
              <w:widowControl w:val="0"/>
              <w:jc w:val="center"/>
              <w:rPr>
                <w:rFonts w:cs="Times New Roman"/>
                <w:color w:val="auto"/>
              </w:rPr>
            </w:pPr>
            <w:r>
              <w:rPr>
                <w:rFonts w:cs="Times New Roman"/>
                <w:color w:val="auto"/>
              </w:rPr>
              <w:t>10</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noWrap w:val="0"/>
            <w:vAlign w:val="center"/>
          </w:tcPr>
          <w:p>
            <w:pPr>
              <w:widowControl w:val="0"/>
              <w:jc w:val="center"/>
              <w:rPr>
                <w:rFonts w:cs="Times New Roman"/>
                <w:color w:val="auto"/>
              </w:rPr>
            </w:pPr>
            <w:r>
              <w:rPr>
                <w:rFonts w:hint="eastAsia" w:cs="Times New Roman"/>
                <w:color w:val="auto"/>
              </w:rPr>
              <w:t>……</w:t>
            </w:r>
          </w:p>
        </w:tc>
        <w:tc>
          <w:tcPr>
            <w:tcW w:w="1330" w:type="dxa"/>
            <w:noWrap w:val="0"/>
            <w:vAlign w:val="center"/>
          </w:tcPr>
          <w:p>
            <w:pPr>
              <w:widowControl w:val="0"/>
              <w:jc w:val="center"/>
              <w:rPr>
                <w:rFonts w:cs="Times New Roman"/>
                <w:color w:val="auto"/>
              </w:rPr>
            </w:pPr>
          </w:p>
        </w:tc>
        <w:tc>
          <w:tcPr>
            <w:tcW w:w="1661" w:type="dxa"/>
            <w:noWrap w:val="0"/>
            <w:vAlign w:val="center"/>
          </w:tcPr>
          <w:p>
            <w:pPr>
              <w:widowControl w:val="0"/>
              <w:jc w:val="center"/>
              <w:rPr>
                <w:rFonts w:cs="Times New Roman"/>
                <w:color w:val="auto"/>
              </w:rPr>
            </w:pPr>
          </w:p>
        </w:tc>
        <w:tc>
          <w:tcPr>
            <w:tcW w:w="1276"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992" w:type="dxa"/>
            <w:noWrap w:val="0"/>
            <w:vAlign w:val="center"/>
          </w:tcPr>
          <w:p>
            <w:pPr>
              <w:widowControl w:val="0"/>
              <w:jc w:val="center"/>
              <w:rPr>
                <w:rFonts w:cs="Times New Roman"/>
                <w:color w:val="auto"/>
              </w:rPr>
            </w:pPr>
          </w:p>
        </w:tc>
        <w:tc>
          <w:tcPr>
            <w:tcW w:w="1134" w:type="dxa"/>
            <w:noWrap w:val="0"/>
            <w:vAlign w:val="center"/>
          </w:tcPr>
          <w:p>
            <w:pPr>
              <w:widowControl w:val="0"/>
              <w:jc w:val="center"/>
              <w:rPr>
                <w:rFonts w:cs="Times New Roman"/>
                <w:color w:val="auto"/>
              </w:rPr>
            </w:pPr>
          </w:p>
        </w:tc>
        <w:tc>
          <w:tcPr>
            <w:tcW w:w="1167" w:type="dxa"/>
            <w:noWrap w:val="0"/>
            <w:vAlign w:val="center"/>
          </w:tcPr>
          <w:p>
            <w:pPr>
              <w:widowControl w:val="0"/>
              <w:jc w:val="center"/>
              <w:rPr>
                <w:rFonts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84" w:type="dxa"/>
            <w:gridSpan w:val="7"/>
            <w:noWrap w:val="0"/>
            <w:vAlign w:val="center"/>
          </w:tcPr>
          <w:p>
            <w:pPr>
              <w:widowControl w:val="0"/>
              <w:jc w:val="center"/>
              <w:rPr>
                <w:rFonts w:cs="Times New Roman"/>
                <w:color w:val="auto"/>
              </w:rPr>
            </w:pPr>
            <w:r>
              <w:rPr>
                <w:rFonts w:hint="eastAsia" w:cs="Times New Roman"/>
                <w:color w:val="auto"/>
              </w:rPr>
              <w:t>合</w:t>
            </w:r>
            <w:r>
              <w:rPr>
                <w:rFonts w:cs="Times New Roman"/>
                <w:color w:val="auto"/>
              </w:rPr>
              <w:t xml:space="preserve"> </w:t>
            </w:r>
            <w:r>
              <w:rPr>
                <w:rFonts w:hint="eastAsia" w:cs="Times New Roman"/>
                <w:color w:val="auto"/>
              </w:rPr>
              <w:t>计</w:t>
            </w:r>
          </w:p>
        </w:tc>
        <w:tc>
          <w:tcPr>
            <w:tcW w:w="1167" w:type="dxa"/>
            <w:noWrap w:val="0"/>
            <w:vAlign w:val="center"/>
          </w:tcPr>
          <w:p>
            <w:pPr>
              <w:widowControl w:val="0"/>
              <w:jc w:val="center"/>
              <w:rPr>
                <w:rFonts w:cs="Times New Roman"/>
                <w:color w:val="auto"/>
              </w:rPr>
            </w:pPr>
          </w:p>
        </w:tc>
      </w:tr>
    </w:tbl>
    <w:p>
      <w:pPr>
        <w:rPr>
          <w:color w:val="auto"/>
        </w:rPr>
      </w:pPr>
    </w:p>
    <w:p>
      <w:pPr>
        <w:rPr>
          <w:color w:val="auto"/>
        </w:rPr>
      </w:pPr>
      <w:r>
        <w:rPr>
          <w:rFonts w:hint="eastAsia"/>
          <w:color w:val="auto"/>
        </w:rPr>
        <w:t>表式仅供参考</w:t>
      </w:r>
    </w:p>
    <w:p>
      <w:pPr>
        <w:rPr>
          <w:rFonts w:hint="eastAsia"/>
          <w:color w:val="auto"/>
        </w:rPr>
      </w:pPr>
    </w:p>
    <w:p>
      <w:pPr>
        <w:pStyle w:val="25"/>
        <w:numPr>
          <w:ilvl w:val="0"/>
          <w:numId w:val="0"/>
        </w:numPr>
        <w:spacing w:line="360" w:lineRule="auto"/>
        <w:jc w:val="both"/>
        <w:rPr>
          <w:rFonts w:hAnsi="宋体" w:cs="宋体"/>
          <w:b/>
          <w:color w:val="auto"/>
          <w:szCs w:val="28"/>
        </w:rPr>
      </w:pPr>
    </w:p>
    <w:p>
      <w:pPr>
        <w:rPr>
          <w:color w:val="auto"/>
        </w:rPr>
      </w:pPr>
      <w:r>
        <w:rPr>
          <w:rFonts w:hint="eastAsia"/>
          <w:color w:val="auto"/>
        </w:rPr>
        <w:t>供应商名称（盖章）：</w:t>
      </w:r>
    </w:p>
    <w:p>
      <w:pPr>
        <w:rPr>
          <w:color w:val="auto"/>
        </w:rPr>
      </w:pPr>
    </w:p>
    <w:p>
      <w:pPr>
        <w:rPr>
          <w:color w:val="auto"/>
        </w:rPr>
      </w:pPr>
    </w:p>
    <w:p>
      <w:pPr>
        <w:rPr>
          <w:color w:val="auto"/>
        </w:rPr>
      </w:pPr>
      <w:r>
        <w:rPr>
          <w:rFonts w:hint="eastAsia"/>
          <w:color w:val="auto"/>
        </w:rPr>
        <w:t>法定代表人或代理人（签字或盖章）：</w:t>
      </w:r>
    </w:p>
    <w:p>
      <w:pPr>
        <w:rPr>
          <w:rFonts w:hAnsi="宋体" w:cs="宋体"/>
          <w:b/>
          <w:color w:val="auto"/>
          <w:szCs w:val="28"/>
        </w:rPr>
      </w:pPr>
      <w:r>
        <w:rPr>
          <w:rFonts w:hint="eastAsia" w:hAnsi="宋体" w:cs="宋体"/>
          <w:b/>
          <w:color w:val="auto"/>
          <w:szCs w:val="28"/>
        </w:rPr>
        <w:br w:type="page"/>
      </w:r>
    </w:p>
    <w:p>
      <w:pPr>
        <w:pStyle w:val="25"/>
        <w:numPr>
          <w:ilvl w:val="0"/>
          <w:numId w:val="2"/>
        </w:numPr>
        <w:spacing w:line="360" w:lineRule="auto"/>
        <w:jc w:val="center"/>
        <w:rPr>
          <w:rFonts w:hAnsi="宋体" w:cs="宋体"/>
          <w:b/>
          <w:color w:val="auto"/>
          <w:szCs w:val="28"/>
        </w:rPr>
      </w:pPr>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13"/>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rPr>
            </w:pPr>
            <w:bookmarkStart w:id="14" w:name="_Toc34296085"/>
            <w:r>
              <w:rPr>
                <w:rFonts w:hint="eastAsia"/>
                <w:color w:val="auto"/>
              </w:rPr>
              <w:t>项目名称</w:t>
            </w:r>
          </w:p>
        </w:tc>
        <w:tc>
          <w:tcPr>
            <w:tcW w:w="2693" w:type="dxa"/>
            <w:vAlign w:val="center"/>
          </w:tcPr>
          <w:p>
            <w:pPr>
              <w:ind w:firstLine="120" w:firstLineChars="50"/>
              <w:jc w:val="center"/>
              <w:rPr>
                <w:color w:val="auto"/>
              </w:rPr>
            </w:pPr>
            <w:r>
              <w:rPr>
                <w:rFonts w:hint="eastAsia"/>
                <w:color w:val="auto"/>
              </w:rPr>
              <w:t>采购文件要求参数</w:t>
            </w:r>
          </w:p>
        </w:tc>
        <w:tc>
          <w:tcPr>
            <w:tcW w:w="2552" w:type="dxa"/>
            <w:vAlign w:val="center"/>
          </w:tcPr>
          <w:p>
            <w:pPr>
              <w:ind w:firstLine="120" w:firstLineChars="50"/>
              <w:jc w:val="center"/>
              <w:rPr>
                <w:color w:val="auto"/>
              </w:rPr>
            </w:pPr>
            <w:r>
              <w:rPr>
                <w:rFonts w:hint="eastAsia"/>
                <w:color w:val="auto"/>
              </w:rPr>
              <w:t>响应文件参数</w:t>
            </w:r>
          </w:p>
        </w:tc>
        <w:tc>
          <w:tcPr>
            <w:tcW w:w="1276" w:type="dxa"/>
            <w:vAlign w:val="center"/>
          </w:tcPr>
          <w:p>
            <w:pPr>
              <w:ind w:firstLine="120" w:firstLineChars="50"/>
              <w:jc w:val="center"/>
              <w:rPr>
                <w:color w:val="auto"/>
              </w:rPr>
            </w:pPr>
            <w:r>
              <w:rPr>
                <w:rFonts w:hint="eastAsia"/>
                <w:color w:val="auto"/>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rPr>
            </w:pPr>
          </w:p>
        </w:tc>
        <w:tc>
          <w:tcPr>
            <w:tcW w:w="2693" w:type="dxa"/>
            <w:vAlign w:val="center"/>
          </w:tcPr>
          <w:p>
            <w:pPr>
              <w:ind w:firstLine="120" w:firstLineChars="50"/>
              <w:jc w:val="center"/>
              <w:rPr>
                <w:color w:val="auto"/>
              </w:rPr>
            </w:pPr>
          </w:p>
        </w:tc>
        <w:tc>
          <w:tcPr>
            <w:tcW w:w="2552" w:type="dxa"/>
            <w:vAlign w:val="center"/>
          </w:tcPr>
          <w:p>
            <w:pPr>
              <w:ind w:firstLine="120" w:firstLineChars="50"/>
              <w:jc w:val="center"/>
              <w:rPr>
                <w:color w:val="auto"/>
              </w:rPr>
            </w:pPr>
          </w:p>
        </w:tc>
        <w:tc>
          <w:tcPr>
            <w:tcW w:w="1276" w:type="dxa"/>
            <w:vAlign w:val="center"/>
          </w:tcPr>
          <w:p>
            <w:pPr>
              <w:ind w:firstLine="120" w:firstLineChars="5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rPr>
            </w:pPr>
          </w:p>
        </w:tc>
        <w:tc>
          <w:tcPr>
            <w:tcW w:w="2693" w:type="dxa"/>
            <w:vAlign w:val="center"/>
          </w:tcPr>
          <w:p>
            <w:pPr>
              <w:jc w:val="center"/>
              <w:rPr>
                <w:color w:val="auto"/>
              </w:rPr>
            </w:pPr>
          </w:p>
        </w:tc>
        <w:tc>
          <w:tcPr>
            <w:tcW w:w="2552" w:type="dxa"/>
            <w:vAlign w:val="center"/>
          </w:tcPr>
          <w:p>
            <w:pPr>
              <w:jc w:val="center"/>
              <w:rPr>
                <w:color w:val="auto"/>
              </w:rPr>
            </w:pPr>
          </w:p>
        </w:tc>
        <w:tc>
          <w:tcPr>
            <w:tcW w:w="1276"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rPr>
            </w:pPr>
          </w:p>
        </w:tc>
        <w:tc>
          <w:tcPr>
            <w:tcW w:w="2693" w:type="dxa"/>
            <w:vAlign w:val="center"/>
          </w:tcPr>
          <w:p>
            <w:pPr>
              <w:jc w:val="center"/>
              <w:rPr>
                <w:color w:val="auto"/>
              </w:rPr>
            </w:pPr>
          </w:p>
        </w:tc>
        <w:tc>
          <w:tcPr>
            <w:tcW w:w="2552" w:type="dxa"/>
            <w:vAlign w:val="center"/>
          </w:tcPr>
          <w:p>
            <w:pPr>
              <w:jc w:val="center"/>
              <w:rPr>
                <w:color w:val="auto"/>
              </w:rPr>
            </w:pPr>
          </w:p>
        </w:tc>
        <w:tc>
          <w:tcPr>
            <w:tcW w:w="1276"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rPr>
            </w:pPr>
          </w:p>
        </w:tc>
        <w:tc>
          <w:tcPr>
            <w:tcW w:w="2693" w:type="dxa"/>
            <w:vAlign w:val="center"/>
          </w:tcPr>
          <w:p>
            <w:pPr>
              <w:jc w:val="center"/>
              <w:rPr>
                <w:color w:val="auto"/>
              </w:rPr>
            </w:pPr>
          </w:p>
        </w:tc>
        <w:tc>
          <w:tcPr>
            <w:tcW w:w="2552" w:type="dxa"/>
            <w:vAlign w:val="center"/>
          </w:tcPr>
          <w:p>
            <w:pPr>
              <w:jc w:val="center"/>
              <w:rPr>
                <w:color w:val="auto"/>
              </w:rPr>
            </w:pPr>
          </w:p>
        </w:tc>
        <w:tc>
          <w:tcPr>
            <w:tcW w:w="1276" w:type="dxa"/>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rPr>
            </w:pPr>
          </w:p>
        </w:tc>
        <w:tc>
          <w:tcPr>
            <w:tcW w:w="2693" w:type="dxa"/>
            <w:vAlign w:val="center"/>
          </w:tcPr>
          <w:p>
            <w:pPr>
              <w:jc w:val="center"/>
              <w:rPr>
                <w:color w:val="auto"/>
              </w:rPr>
            </w:pPr>
          </w:p>
        </w:tc>
        <w:tc>
          <w:tcPr>
            <w:tcW w:w="2552" w:type="dxa"/>
            <w:vAlign w:val="center"/>
          </w:tcPr>
          <w:p>
            <w:pPr>
              <w:jc w:val="center"/>
              <w:rPr>
                <w:color w:val="auto"/>
              </w:rPr>
            </w:pPr>
          </w:p>
        </w:tc>
        <w:tc>
          <w:tcPr>
            <w:tcW w:w="1276" w:type="dxa"/>
            <w:vAlign w:val="center"/>
          </w:tcPr>
          <w:p>
            <w:pPr>
              <w:jc w:val="center"/>
              <w:rPr>
                <w:color w:val="auto"/>
              </w:rPr>
            </w:pPr>
          </w:p>
        </w:tc>
      </w:tr>
    </w:tbl>
    <w:p>
      <w:pPr>
        <w:rPr>
          <w:color w:val="auto"/>
        </w:rPr>
      </w:pPr>
    </w:p>
    <w:p>
      <w:pPr>
        <w:rPr>
          <w:color w:val="auto"/>
        </w:rPr>
      </w:pPr>
    </w:p>
    <w:p>
      <w:pPr>
        <w:rPr>
          <w:color w:val="auto"/>
        </w:rPr>
      </w:pPr>
    </w:p>
    <w:p>
      <w:pPr>
        <w:rPr>
          <w:color w:val="auto"/>
        </w:rPr>
      </w:pPr>
      <w:r>
        <w:rPr>
          <w:rFonts w:hint="eastAsia"/>
          <w:color w:val="auto"/>
        </w:rPr>
        <w:t>供应商名称（盖章）：</w:t>
      </w:r>
    </w:p>
    <w:p>
      <w:pPr>
        <w:rPr>
          <w:color w:val="auto"/>
        </w:rPr>
      </w:pPr>
    </w:p>
    <w:p>
      <w:pPr>
        <w:rPr>
          <w:color w:val="auto"/>
        </w:rPr>
      </w:pPr>
    </w:p>
    <w:p>
      <w:pPr>
        <w:rPr>
          <w:color w:val="auto"/>
        </w:rPr>
      </w:pPr>
      <w:r>
        <w:rPr>
          <w:rFonts w:hint="eastAsia"/>
          <w:color w:val="auto"/>
        </w:rPr>
        <w:t>法定代表人或代理人（签字或盖章）：</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rPr>
          <w:color w:val="auto"/>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pPr>
        <w:pStyle w:val="25"/>
        <w:numPr>
          <w:ilvl w:val="0"/>
          <w:numId w:val="2"/>
        </w:numPr>
        <w:spacing w:line="360" w:lineRule="auto"/>
        <w:jc w:val="center"/>
        <w:rPr>
          <w:rFonts w:hAnsi="宋体" w:cs="宋体"/>
          <w:b/>
          <w:color w:val="auto"/>
          <w:szCs w:val="28"/>
        </w:rPr>
      </w:pPr>
      <w:r>
        <w:rPr>
          <w:rFonts w:hint="eastAsia"/>
          <w:b/>
          <w:bCs/>
          <w:color w:val="auto"/>
          <w:szCs w:val="32"/>
        </w:rPr>
        <w:t>服务承诺书</w:t>
      </w:r>
    </w:p>
    <w:p>
      <w:pPr>
        <w:rPr>
          <w:color w:val="auto"/>
        </w:rPr>
      </w:pPr>
    </w:p>
    <w:p>
      <w:pPr>
        <w:rPr>
          <w:color w:val="auto"/>
        </w:rPr>
      </w:pPr>
    </w:p>
    <w:p>
      <w:pPr>
        <w:rPr>
          <w:color w:val="auto"/>
        </w:rPr>
      </w:pPr>
      <w:r>
        <w:rPr>
          <w:rFonts w:hint="eastAsia"/>
          <w:color w:val="auto"/>
        </w:rPr>
        <w:t>服务承诺如下：</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rFonts w:hint="eastAsia"/>
          <w:color w:val="auto"/>
        </w:rPr>
        <w:t xml:space="preserve"> </w:t>
      </w:r>
      <w:r>
        <w:rPr>
          <w:color w:val="auto"/>
        </w:rPr>
        <w:t xml:space="preserve"> </w:t>
      </w:r>
    </w:p>
    <w:p>
      <w:pPr>
        <w:rPr>
          <w:color w:val="auto"/>
        </w:rPr>
      </w:pPr>
    </w:p>
    <w:p>
      <w:pPr>
        <w:rPr>
          <w:color w:val="auto"/>
        </w:rPr>
      </w:pPr>
    </w:p>
    <w:p>
      <w:pPr>
        <w:rPr>
          <w:color w:val="auto"/>
        </w:rPr>
      </w:pPr>
    </w:p>
    <w:p>
      <w:pPr>
        <w:rPr>
          <w:color w:val="auto"/>
        </w:rPr>
      </w:pPr>
    </w:p>
    <w:p>
      <w:pPr>
        <w:rPr>
          <w:color w:val="auto"/>
        </w:rPr>
      </w:pPr>
      <w:r>
        <w:rPr>
          <w:rFonts w:hint="eastAsia"/>
          <w:color w:val="auto"/>
        </w:rPr>
        <w:t xml:space="preserve"> </w:t>
      </w:r>
    </w:p>
    <w:p>
      <w:pPr>
        <w:ind w:left="3675" w:firstLine="420"/>
        <w:rPr>
          <w:color w:val="auto"/>
        </w:rPr>
      </w:pPr>
      <w:r>
        <w:rPr>
          <w:rFonts w:hint="eastAsia"/>
          <w:color w:val="auto"/>
        </w:rPr>
        <w:t>供应商名称（公章）：</w:t>
      </w:r>
    </w:p>
    <w:p>
      <w:pPr>
        <w:ind w:left="3675" w:firstLine="420"/>
        <w:rPr>
          <w:color w:val="auto"/>
        </w:rPr>
      </w:pPr>
    </w:p>
    <w:p>
      <w:pPr>
        <w:ind w:left="3675" w:firstLine="420"/>
        <w:rPr>
          <w:color w:val="auto"/>
        </w:rPr>
      </w:pPr>
      <w:r>
        <w:rPr>
          <w:rFonts w:hint="eastAsia"/>
          <w:color w:val="auto"/>
        </w:rPr>
        <w:t>法定代表人或代理人（签字或盖章）：</w:t>
      </w:r>
    </w:p>
    <w:p>
      <w:pPr>
        <w:ind w:left="3675" w:firstLine="420"/>
        <w:rPr>
          <w:color w:val="auto"/>
        </w:rPr>
      </w:pPr>
    </w:p>
    <w:p>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rPr>
          <w:color w:val="auto"/>
        </w:rPr>
      </w:pPr>
      <w:r>
        <w:rPr>
          <w:color w:val="auto"/>
        </w:rPr>
        <w:br w:type="page"/>
      </w:r>
    </w:p>
    <w:p>
      <w:pPr>
        <w:ind w:left="3675" w:firstLine="420"/>
        <w:rPr>
          <w:color w:val="auto"/>
        </w:rPr>
      </w:pPr>
    </w:p>
    <w:p>
      <w:pPr>
        <w:pStyle w:val="25"/>
        <w:numPr>
          <w:ilvl w:val="0"/>
          <w:numId w:val="2"/>
        </w:numPr>
        <w:spacing w:line="360" w:lineRule="auto"/>
        <w:jc w:val="center"/>
        <w:rPr>
          <w:b/>
          <w:bCs/>
          <w:color w:val="auto"/>
          <w:szCs w:val="32"/>
        </w:rPr>
      </w:pPr>
      <w:r>
        <w:rPr>
          <w:rFonts w:hint="eastAsia"/>
          <w:b/>
          <w:bCs/>
          <w:color w:val="auto"/>
          <w:szCs w:val="32"/>
        </w:rPr>
        <w:t>其他与本项目有关的资料</w:t>
      </w:r>
    </w:p>
    <w:p>
      <w:pPr>
        <w:rPr>
          <w:b/>
          <w:bCs/>
          <w:color w:val="auto"/>
          <w:szCs w:val="32"/>
        </w:rPr>
      </w:pPr>
    </w:p>
    <w:bookmarkEnd w:id="15"/>
    <w:sectPr>
      <w:footerReference r:id="rId4" w:type="default"/>
      <w:type w:val="continuous"/>
      <w:pgSz w:w="11900" w:h="16840"/>
      <w:pgMar w:top="1440" w:right="1520" w:bottom="1440" w:left="15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42B77E3B"/>
    <w:multiLevelType w:val="singleLevel"/>
    <w:tmpl w:val="42B77E3B"/>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9724E18"/>
    <w:rsid w:val="0A6C1BA4"/>
    <w:rsid w:val="0B6A7AD7"/>
    <w:rsid w:val="14293CE9"/>
    <w:rsid w:val="15912604"/>
    <w:rsid w:val="23DC06B2"/>
    <w:rsid w:val="2A7543A9"/>
    <w:rsid w:val="32721B12"/>
    <w:rsid w:val="33EF062A"/>
    <w:rsid w:val="360D4F10"/>
    <w:rsid w:val="3DDA6C9B"/>
    <w:rsid w:val="44B5118D"/>
    <w:rsid w:val="47E35256"/>
    <w:rsid w:val="4BE6036C"/>
    <w:rsid w:val="514D2653"/>
    <w:rsid w:val="59DD2F61"/>
    <w:rsid w:val="6436768C"/>
    <w:rsid w:val="67950C54"/>
    <w:rsid w:val="6CCF722B"/>
    <w:rsid w:val="715F1D28"/>
    <w:rsid w:val="717D2941"/>
    <w:rsid w:val="72036EF9"/>
    <w:rsid w:val="79AF60D9"/>
    <w:rsid w:val="7CC54502"/>
    <w:rsid w:val="7E88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0"/>
    <w:pPr>
      <w:snapToGrid w:val="0"/>
    </w:pPr>
    <w:rPr>
      <w:rFonts w:ascii="Arial" w:hAnsi="Arial" w:eastAsiaTheme="minorEastAsia" w:cstheme="minorBidi"/>
      <w:szCs w:val="22"/>
    </w:rPr>
  </w:style>
  <w:style w:type="paragraph" w:styleId="7">
    <w:name w:val="Plain Text"/>
    <w:basedOn w:val="1"/>
    <w:link w:val="27"/>
    <w:autoRedefine/>
    <w:unhideWhenUsed/>
    <w:qFormat/>
    <w:uiPriority w:val="0"/>
    <w:rPr>
      <w:rFonts w:hAnsi="Courier New" w:cs="Courier New" w:asciiTheme="minorEastAsia" w:eastAsiaTheme="minorEastAsia"/>
    </w:rPr>
  </w:style>
  <w:style w:type="paragraph" w:styleId="8">
    <w:name w:val="footer"/>
    <w:basedOn w:val="1"/>
    <w:link w:val="23"/>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9">
    <w:name w:val="header"/>
    <w:basedOn w:val="1"/>
    <w:link w:val="22"/>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0">
    <w:name w:val="toc 1"/>
    <w:basedOn w:val="1"/>
    <w:next w:val="1"/>
    <w:autoRedefine/>
    <w:unhideWhenUsed/>
    <w:qFormat/>
    <w:uiPriority w:val="39"/>
    <w:pPr>
      <w:widowControl w:val="0"/>
      <w:jc w:val="both"/>
    </w:pPr>
    <w:rPr>
      <w:rFonts w:ascii="Calibri" w:hAnsi="Calibri" w:cs="Times New Roman"/>
      <w:kern w:val="2"/>
      <w:sz w:val="21"/>
    </w:rPr>
  </w:style>
  <w:style w:type="paragraph" w:styleId="11">
    <w:name w:val="Normal (Web)"/>
    <w:basedOn w:val="1"/>
    <w:link w:val="28"/>
    <w:unhideWhenUsed/>
    <w:qFormat/>
    <w:uiPriority w:val="0"/>
    <w:pPr>
      <w:spacing w:before="100" w:beforeAutospacing="1" w:after="100" w:afterAutospacing="1"/>
    </w:pPr>
  </w:style>
  <w:style w:type="paragraph" w:styleId="12">
    <w:name w:val="Body Text First Indent 2"/>
    <w:basedOn w:val="5"/>
    <w:autoRedefine/>
    <w:unhideWhenUsed/>
    <w:qFormat/>
    <w:uiPriority w:val="99"/>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autoRedefine/>
    <w:semiHidden/>
    <w:unhideWhenUsed/>
    <w:qFormat/>
    <w:uiPriority w:val="99"/>
    <w:rPr>
      <w:color w:val="800080"/>
      <w:u w:val="single"/>
    </w:rPr>
  </w:style>
  <w:style w:type="character" w:styleId="19">
    <w:name w:val="Emphasis"/>
    <w:qFormat/>
    <w:uiPriority w:val="20"/>
    <w:rPr>
      <w:i/>
      <w:iCs/>
    </w:rPr>
  </w:style>
  <w:style w:type="character" w:styleId="20">
    <w:name w:val="Hyperlink"/>
    <w:basedOn w:val="15"/>
    <w:autoRedefine/>
    <w:semiHidden/>
    <w:unhideWhenUsed/>
    <w:qFormat/>
    <w:uiPriority w:val="99"/>
    <w:rPr>
      <w:color w:val="0000FF"/>
      <w:u w:val="single"/>
    </w:rPr>
  </w:style>
  <w:style w:type="paragraph" w:styleId="21">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22">
    <w:name w:val="页眉 字符"/>
    <w:basedOn w:val="15"/>
    <w:link w:val="9"/>
    <w:qFormat/>
    <w:uiPriority w:val="99"/>
    <w:rPr>
      <w:rFonts w:ascii="Calibri" w:hAnsi="Calibri" w:eastAsia="宋体" w:cs="Times New Roman"/>
      <w:sz w:val="18"/>
      <w:szCs w:val="18"/>
    </w:rPr>
  </w:style>
  <w:style w:type="character" w:customStyle="1" w:styleId="23">
    <w:name w:val="页脚 字符"/>
    <w:basedOn w:val="15"/>
    <w:link w:val="8"/>
    <w:qFormat/>
    <w:uiPriority w:val="99"/>
    <w:rPr>
      <w:rFonts w:ascii="Calibri" w:hAnsi="Calibri" w:eastAsia="宋体" w:cs="Times New Roman"/>
      <w:sz w:val="18"/>
      <w:szCs w:val="18"/>
    </w:rPr>
  </w:style>
  <w:style w:type="character" w:customStyle="1" w:styleId="24">
    <w:name w:val="apple-converted-space"/>
    <w:basedOn w:val="15"/>
    <w:autoRedefine/>
    <w:qFormat/>
    <w:uiPriority w:val="0"/>
  </w:style>
  <w:style w:type="paragraph" w:customStyle="1" w:styleId="25">
    <w:name w:val="样式3"/>
    <w:basedOn w:val="7"/>
    <w:link w:val="26"/>
    <w:qFormat/>
    <w:uiPriority w:val="0"/>
    <w:pPr>
      <w:widowControl w:val="0"/>
      <w:spacing w:line="0" w:lineRule="atLeast"/>
      <w:jc w:val="both"/>
      <w:outlineLvl w:val="0"/>
    </w:pPr>
    <w:rPr>
      <w:rFonts w:ascii="宋体" w:eastAsia="宋体" w:cs="Times New Roman"/>
      <w:kern w:val="2"/>
      <w:sz w:val="28"/>
    </w:rPr>
  </w:style>
  <w:style w:type="character" w:customStyle="1" w:styleId="26">
    <w:name w:val="样式3 Char Char"/>
    <w:link w:val="25"/>
    <w:qFormat/>
    <w:uiPriority w:val="0"/>
    <w:rPr>
      <w:rFonts w:ascii="宋体" w:hAnsi="Courier New" w:eastAsia="宋体" w:cs="Times New Roman"/>
      <w:sz w:val="28"/>
    </w:rPr>
  </w:style>
  <w:style w:type="character" w:customStyle="1" w:styleId="27">
    <w:name w:val="纯文本 字符"/>
    <w:basedOn w:val="15"/>
    <w:link w:val="7"/>
    <w:semiHidden/>
    <w:qFormat/>
    <w:uiPriority w:val="99"/>
    <w:rPr>
      <w:rFonts w:hAnsi="Courier New" w:cs="Courier New" w:asciiTheme="minorEastAsia"/>
      <w:kern w:val="0"/>
      <w:sz w:val="24"/>
    </w:rPr>
  </w:style>
  <w:style w:type="character" w:customStyle="1" w:styleId="28">
    <w:name w:val="普通(网站) 字符"/>
    <w:link w:val="11"/>
    <w:qFormat/>
    <w:uiPriority w:val="0"/>
    <w:rPr>
      <w:rFonts w:ascii="宋体" w:hAnsi="宋体" w:eastAsia="宋体" w:cs="宋体"/>
      <w:kern w:val="0"/>
      <w:sz w:val="24"/>
    </w:rPr>
  </w:style>
  <w:style w:type="paragraph" w:customStyle="1" w:styleId="29">
    <w:name w:val="msonormal"/>
    <w:basedOn w:val="1"/>
    <w:qFormat/>
    <w:uiPriority w:val="0"/>
    <w:pPr>
      <w:spacing w:before="100" w:beforeAutospacing="1" w:after="100" w:afterAutospacing="1"/>
    </w:pPr>
  </w:style>
  <w:style w:type="paragraph" w:customStyle="1" w:styleId="30">
    <w:name w:val="font5"/>
    <w:basedOn w:val="1"/>
    <w:qFormat/>
    <w:uiPriority w:val="0"/>
    <w:pPr>
      <w:spacing w:before="100" w:beforeAutospacing="1" w:after="100" w:afterAutospacing="1"/>
    </w:pPr>
    <w:rPr>
      <w:sz w:val="18"/>
      <w:szCs w:val="18"/>
    </w:rPr>
  </w:style>
  <w:style w:type="paragraph" w:customStyle="1" w:styleId="31">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3">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5">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42">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3">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6">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7">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8">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9">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50">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51">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52">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53">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54">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55">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6">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7">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8">
    <w:name w:val="xl94"/>
    <w:basedOn w:val="1"/>
    <w:qFormat/>
    <w:uiPriority w:val="0"/>
    <w:pPr>
      <w:spacing w:before="100" w:beforeAutospacing="1" w:after="100" w:afterAutospacing="1"/>
      <w:jc w:val="center"/>
    </w:pPr>
  </w:style>
  <w:style w:type="paragraph" w:customStyle="1" w:styleId="59">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60">
    <w:name w:val="xl96"/>
    <w:basedOn w:val="1"/>
    <w:qFormat/>
    <w:uiPriority w:val="0"/>
    <w:pPr>
      <w:spacing w:before="100" w:beforeAutospacing="1" w:after="100" w:afterAutospacing="1"/>
    </w:pPr>
    <w:rPr>
      <w:b/>
      <w:bCs/>
      <w:sz w:val="32"/>
      <w:szCs w:val="32"/>
    </w:rPr>
  </w:style>
  <w:style w:type="paragraph" w:customStyle="1" w:styleId="61">
    <w:name w:val="xl97"/>
    <w:basedOn w:val="1"/>
    <w:qFormat/>
    <w:uiPriority w:val="0"/>
    <w:pPr>
      <w:spacing w:before="100" w:beforeAutospacing="1" w:after="100" w:afterAutospacing="1"/>
      <w:jc w:val="center"/>
    </w:pPr>
    <w:rPr>
      <w:b/>
      <w:bCs/>
      <w:sz w:val="32"/>
      <w:szCs w:val="32"/>
    </w:rPr>
  </w:style>
  <w:style w:type="paragraph" w:customStyle="1" w:styleId="62">
    <w:name w:val="xl98"/>
    <w:basedOn w:val="1"/>
    <w:qFormat/>
    <w:uiPriority w:val="0"/>
    <w:pPr>
      <w:spacing w:before="100" w:beforeAutospacing="1" w:after="100" w:afterAutospacing="1"/>
      <w:jc w:val="center"/>
    </w:pPr>
  </w:style>
  <w:style w:type="paragraph" w:customStyle="1" w:styleId="63">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4">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6">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3181</Words>
  <Characters>3447</Characters>
  <Lines>33</Lines>
  <Paragraphs>9</Paragraphs>
  <TotalTime>6</TotalTime>
  <ScaleCrop>false</ScaleCrop>
  <LinksUpToDate>false</LinksUpToDate>
  <CharactersWithSpaces>4110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2024-06-11T00:54:09Z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265C178942214FCB981ACEEDB2A35FAC_13</vt:lpwstr>
  </property>
</Properties>
</file>